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bookmarkStart w:colFirst="0" w:colLast="0" w:name="_gjdgxs" w:id="0"/>
      <w:bookmarkEnd w:id="0"/>
      <w:r w:rsidDel="00000000" w:rsidR="00000000" w:rsidRPr="00000000">
        <w:rPr>
          <w:rtl w:val="0"/>
        </w:rPr>
      </w:r>
    </w:p>
    <w:tbl>
      <w:tblPr>
        <w:tblStyle w:val="Table1"/>
        <w:tblW w:w="10455.0" w:type="dxa"/>
        <w:jc w:val="left"/>
        <w:tblInd w:w="-895.0" w:type="dxa"/>
        <w:tblBorders>
          <w:top w:color="b1b2b1" w:space="0" w:sz="8" w:val="single"/>
          <w:left w:color="b1b2b1" w:space="0" w:sz="8" w:val="single"/>
          <w:bottom w:color="b1b2b1" w:space="0" w:sz="8" w:val="single"/>
          <w:right w:color="b1b2b1" w:space="0" w:sz="8" w:val="single"/>
          <w:insideH w:color="b1b2b1" w:space="0" w:sz="8" w:val="single"/>
          <w:insideV w:color="b1b2b1" w:space="0" w:sz="8" w:val="single"/>
        </w:tblBorders>
        <w:tblLayout w:type="fixed"/>
        <w:tblLook w:val="0400"/>
      </w:tblPr>
      <w:tblGrid>
        <w:gridCol w:w="300"/>
        <w:gridCol w:w="1755"/>
        <w:gridCol w:w="6705"/>
        <w:gridCol w:w="1695"/>
        <w:tblGridChange w:id="0">
          <w:tblGrid>
            <w:gridCol w:w="300"/>
            <w:gridCol w:w="1755"/>
            <w:gridCol w:w="6705"/>
            <w:gridCol w:w="1695"/>
          </w:tblGrid>
        </w:tblGridChange>
      </w:tblGrid>
      <w:tr>
        <w:trPr>
          <w:cantSplit w:val="0"/>
          <w:trHeight w:val="415" w:hRule="atLeast"/>
          <w:tblHeader w:val="0"/>
        </w:trPr>
        <w:tc>
          <w:tcPr>
            <w:gridSpan w:val="4"/>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02">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Maths Hub Strategic Board Meeting 3</w:t>
            </w:r>
          </w:p>
          <w:p w:rsidR="00000000" w:rsidDel="00000000" w:rsidP="00000000" w:rsidRDefault="00000000" w:rsidRPr="00000000" w14:paraId="00000003">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Online </w:t>
            </w:r>
          </w:p>
          <w:p w:rsidR="00000000" w:rsidDel="00000000" w:rsidP="00000000" w:rsidRDefault="00000000" w:rsidRPr="00000000" w14:paraId="0000000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10/06/25 at 2.30pm – 4.30pm</w:t>
            </w:r>
          </w:p>
        </w:tc>
      </w:tr>
      <w:tr>
        <w:trPr>
          <w:cantSplit w:val="0"/>
          <w:trHeight w:val="1365" w:hRule="atLeast"/>
          <w:tblHeader w:val="0"/>
        </w:trPr>
        <w:tc>
          <w:tcPr>
            <w:gridSpan w:val="2"/>
            <w:tcBorders>
              <w:top w:color="000000" w:space="0" w:sz="4" w:val="single"/>
              <w:left w:color="000000" w:space="0" w:sz="4" w:val="single"/>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08">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9">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Invitees:</w:t>
              <w:tab/>
            </w:r>
          </w:p>
          <w:p w:rsidR="00000000" w:rsidDel="00000000" w:rsidP="00000000" w:rsidRDefault="00000000" w:rsidRPr="00000000" w14:paraId="0000000A">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B">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MHLT:</w:t>
            </w:r>
            <w:r w:rsidDel="00000000" w:rsidR="00000000" w:rsidRPr="00000000">
              <w:rPr>
                <w:rtl w:val="0"/>
              </w:rPr>
            </w:r>
          </w:p>
        </w:tc>
        <w:tc>
          <w:tcPr>
            <w:gridSpan w:val="2"/>
            <w:tcBorders>
              <w:top w:color="000000" w:space="0" w:sz="4" w:val="single"/>
              <w:left w:color="000000" w:space="0" w:sz="0" w:val="nil"/>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0E">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Michael Anderson, Sara Davidson, Hannah Spencer, James Durran, Michael Anderson, Ian Clennan, Mark Knapton, Carol Knights, Mark Foster, Mike White, Ian Yapp, Jane Elsworth, Matthew Thomas, Gareth Davies, Cathy Hogben, Donna Bedford, Manjinder Jagdev, Emma Clarke, Rachel Hargreaves.</w:t>
            </w:r>
          </w:p>
          <w:p w:rsidR="00000000" w:rsidDel="00000000" w:rsidP="00000000" w:rsidRDefault="00000000" w:rsidRPr="00000000" w14:paraId="0000000F">
            <w:pPr>
              <w:tabs>
                <w:tab w:val="center" w:leader="none" w:pos="4400"/>
              </w:tabs>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0">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Liza Shaw, Nicola Fareham, Leo Carne, Steve Lyon, Jo Sawyer, Clare Pennock</w:t>
            </w:r>
          </w:p>
        </w:tc>
      </w:tr>
      <w:tr>
        <w:trPr>
          <w:cantSplit w:val="0"/>
          <w:trHeight w:val="500" w:hRule="atLeast"/>
          <w:tblHeader w:val="0"/>
        </w:trPr>
        <w:tc>
          <w:tcPr>
            <w:gridSpan w:val="2"/>
            <w:tcBorders>
              <w:top w:color="000000" w:space="0" w:sz="0" w:val="nil"/>
              <w:left w:color="000000" w:space="0" w:sz="4" w:val="single"/>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Facilitator:</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Neil Renton</w:t>
            </w:r>
          </w:p>
        </w:tc>
        <w:tc>
          <w:tcPr>
            <w:tcBorders>
              <w:top w:color="000000" w:space="0" w:sz="0" w:val="nil"/>
              <w:left w:color="000000" w:space="0" w:sz="0" w:val="nil"/>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0"/>
                <w:szCs w:val="20"/>
              </w:rPr>
            </w:pPr>
            <w:r w:rsidDel="00000000" w:rsidR="00000000" w:rsidRPr="00000000">
              <w:rPr>
                <w:rtl w:val="0"/>
              </w:rPr>
            </w:r>
          </w:p>
        </w:tc>
      </w:tr>
      <w:tr>
        <w:trPr>
          <w:cantSplit w:val="0"/>
          <w:trHeight w:val="500" w:hRule="atLeast"/>
          <w:tblHeader w:val="0"/>
        </w:trPr>
        <w:tc>
          <w:tcPr>
            <w:gridSpan w:val="2"/>
            <w:tcBorders>
              <w:top w:color="000000" w:space="0" w:sz="0" w:val="nil"/>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Apologies:</w:t>
            </w:r>
          </w:p>
        </w:tc>
        <w:tc>
          <w:tcPr>
            <w:tcBorders>
              <w:top w:color="000000" w:space="0" w:sz="0" w:val="nil"/>
              <w:left w:color="000000" w:space="0" w:sz="0" w:val="nil"/>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8">
            <w:pPr>
              <w:pStyle w:val="Heading2"/>
              <w:keepNext w:val="0"/>
              <w:keepLines w:val="0"/>
              <w:tabs>
                <w:tab w:val="center" w:leader="none" w:pos="4400"/>
              </w:tabs>
              <w:spacing w:after="80" w:before="360" w:line="276" w:lineRule="auto"/>
              <w:ind w:left="0" w:firstLine="0"/>
              <w:rPr>
                <w:rFonts w:ascii="Calibri" w:cs="Calibri" w:eastAsia="Calibri" w:hAnsi="Calibri"/>
                <w:color w:val="000000"/>
                <w:sz w:val="20"/>
                <w:szCs w:val="20"/>
                <w:highlight w:val="white"/>
              </w:rPr>
            </w:pPr>
            <w:bookmarkStart w:colFirst="0" w:colLast="0" w:name="_arpsfbyvtc2c" w:id="1"/>
            <w:bookmarkEnd w:id="1"/>
            <w:r w:rsidDel="00000000" w:rsidR="00000000" w:rsidRPr="00000000">
              <w:rPr>
                <w:rFonts w:ascii="Calibri" w:cs="Calibri" w:eastAsia="Calibri" w:hAnsi="Calibri"/>
                <w:color w:val="000000"/>
                <w:sz w:val="20"/>
                <w:szCs w:val="20"/>
                <w:highlight w:val="white"/>
                <w:rtl w:val="0"/>
              </w:rPr>
              <w:t xml:space="preserve">Andrew Young, Hannah Spencer, Jane Elsworth</w:t>
            </w:r>
          </w:p>
        </w:tc>
        <w:tc>
          <w:tcPr>
            <w:tcBorders>
              <w:top w:color="000000" w:space="0" w:sz="0" w:val="nil"/>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0"/>
                <w:szCs w:val="20"/>
              </w:rPr>
            </w:pPr>
            <w:r w:rsidDel="00000000" w:rsidR="00000000" w:rsidRPr="00000000">
              <w:rPr>
                <w:rtl w:val="0"/>
              </w:rPr>
            </w:r>
          </w:p>
        </w:tc>
      </w:tr>
      <w:tr>
        <w:trPr>
          <w:cantSplit w:val="0"/>
          <w:trHeight w:val="443"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B">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Minutes No.</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Discussion</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D">
            <w:pPr>
              <w:pStyle w:val="Heading1"/>
              <w:jc w:val="center"/>
              <w:rPr>
                <w:rFonts w:ascii="Calibri" w:cs="Calibri" w:eastAsia="Calibri" w:hAnsi="Calibri"/>
              </w:rPr>
            </w:pPr>
            <w:r w:rsidDel="00000000" w:rsidR="00000000" w:rsidRPr="00000000">
              <w:rPr>
                <w:rFonts w:ascii="Calibri" w:cs="Calibri" w:eastAsia="Calibri" w:hAnsi="Calibri"/>
                <w:rtl w:val="0"/>
              </w:rPr>
              <w:t xml:space="preserve">Action/</w:t>
            </w:r>
          </w:p>
          <w:p w:rsidR="00000000" w:rsidDel="00000000" w:rsidP="00000000" w:rsidRDefault="00000000" w:rsidRPr="00000000" w14:paraId="0000001E">
            <w:pPr>
              <w:pStyle w:val="Heading1"/>
              <w:jc w:val="center"/>
              <w:rPr>
                <w:rFonts w:ascii="Calibri" w:cs="Calibri" w:eastAsia="Calibri" w:hAnsi="Calibri"/>
              </w:rPr>
            </w:pPr>
            <w:r w:rsidDel="00000000" w:rsidR="00000000" w:rsidRPr="00000000">
              <w:rPr>
                <w:rFonts w:ascii="Calibri" w:cs="Calibri" w:eastAsia="Calibri" w:hAnsi="Calibri"/>
                <w:rtl w:val="0"/>
              </w:rPr>
              <w:t xml:space="preserve">Deadline</w:t>
            </w:r>
          </w:p>
        </w:tc>
      </w:tr>
      <w:tr>
        <w:trPr>
          <w:cantSplit w:val="0"/>
          <w:trHeight w:val="424" w:hRule="atLeast"/>
          <w:tblHeader w:val="0"/>
        </w:trPr>
        <w:tc>
          <w:tcPr>
            <w:tcBorders>
              <w:top w:color="000000" w:space="0" w:sz="4" w:val="single"/>
              <w:left w:color="000000" w:space="0" w:sz="4" w:val="single"/>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1.</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Introductions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NR</w:t>
            </w:r>
            <w:r w:rsidDel="00000000" w:rsidR="00000000" w:rsidRPr="00000000">
              <w:rPr>
                <w:rFonts w:ascii="Calibri" w:cs="Calibri" w:eastAsia="Calibri" w:hAnsi="Calibri"/>
                <w:sz w:val="20"/>
                <w:szCs w:val="20"/>
                <w:rtl w:val="0"/>
              </w:rPr>
              <w:t xml:space="preserve"> introduced himself as Senior Leadership Link for the Hub and chair for this meeting.</w:t>
            </w:r>
          </w:p>
        </w:tc>
        <w:tc>
          <w:tcPr>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Declarations of Interest </w:t>
            </w:r>
          </w:p>
        </w:tc>
        <w:tc>
          <w:tcPr>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NR </w:t>
            </w:r>
            <w:r w:rsidDel="00000000" w:rsidR="00000000" w:rsidRPr="00000000">
              <w:rPr>
                <w:rFonts w:ascii="Calibri" w:cs="Calibri" w:eastAsia="Calibri" w:hAnsi="Calibri"/>
                <w:sz w:val="20"/>
                <w:szCs w:val="20"/>
                <w:rtl w:val="0"/>
              </w:rPr>
              <w:t xml:space="preserve">No pecuniary interests were declared. </w:t>
            </w:r>
          </w:p>
        </w:tc>
        <w:tc>
          <w:tcPr>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598"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27">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 </w:t>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Minutes and matters arising from last meeting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9">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w:t>
            </w:r>
            <w:r w:rsidDel="00000000" w:rsidR="00000000" w:rsidRPr="00000000">
              <w:rPr>
                <w:rFonts w:ascii="Calibri" w:cs="Calibri" w:eastAsia="Calibri" w:hAnsi="Calibri"/>
                <w:sz w:val="20"/>
                <w:szCs w:val="20"/>
                <w:rtl w:val="0"/>
              </w:rPr>
              <w:t xml:space="preserve"> Reach &amp; relationships with school. </w:t>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Commitment to share visual representations of school engagement data in the next cycle.</w:t>
              <w:br w:type="textWrapping"/>
              <w:t xml:space="preserve">Previous discussions focused on continuing and re-establishing relationships with schools.</w:t>
            </w:r>
          </w:p>
          <w:p w:rsidR="00000000" w:rsidDel="00000000" w:rsidP="00000000" w:rsidRDefault="00000000" w:rsidRPr="00000000" w14:paraId="0000002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w:t>
            </w:r>
            <w:r w:rsidDel="00000000" w:rsidR="00000000" w:rsidRPr="00000000">
              <w:rPr>
                <w:rFonts w:ascii="Calibri" w:cs="Calibri" w:eastAsia="Calibri" w:hAnsi="Calibri"/>
                <w:sz w:val="20"/>
                <w:szCs w:val="20"/>
                <w:rtl w:val="0"/>
              </w:rPr>
              <w:t xml:space="preserve"> Website. Not clear who each work group is aimed at.</w:t>
            </w:r>
          </w:p>
          <w:p w:rsidR="00000000" w:rsidDel="00000000" w:rsidP="00000000" w:rsidRDefault="00000000" w:rsidRPr="00000000" w14:paraId="000000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Website has been renewed. Each page now includes a "Who Can Take Part" section for clarity.</w:t>
              <w:br w:type="textWrapping"/>
              <w:t xml:space="preserve">Marketing materials (e.g. one-pager) are still in development; awaiting NCTEM input, but internal resources are being developed in the meantime.</w:t>
            </w:r>
          </w:p>
          <w:p w:rsidR="00000000" w:rsidDel="00000000" w:rsidP="00000000" w:rsidRDefault="00000000" w:rsidRPr="00000000" w14:paraId="0000002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w:t>
            </w:r>
            <w:r w:rsidDel="00000000" w:rsidR="00000000" w:rsidRPr="00000000">
              <w:rPr>
                <w:rFonts w:ascii="Calibri" w:cs="Calibri" w:eastAsia="Calibri" w:hAnsi="Calibri"/>
                <w:sz w:val="20"/>
                <w:szCs w:val="20"/>
                <w:rtl w:val="0"/>
              </w:rPr>
              <w:t xml:space="preserve"> LLME</w:t>
            </w:r>
          </w:p>
          <w:p w:rsidR="00000000" w:rsidDel="00000000" w:rsidP="00000000" w:rsidRDefault="00000000" w:rsidRPr="00000000" w14:paraId="000000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Efforts to strengthen LLME recruitment include adding testimonials and videos to the website and using them in social campaigns.</w:t>
              <w:br w:type="textWrapping"/>
              <w:t xml:space="preserve">Testimonials from previous participants are being gathered for publication.</w:t>
            </w:r>
          </w:p>
          <w:p w:rsidR="00000000" w:rsidDel="00000000" w:rsidP="00000000" w:rsidRDefault="00000000" w:rsidRPr="00000000" w14:paraId="00000031">
            <w:pPr>
              <w:pStyle w:val="Heading4"/>
              <w:keepNext w:val="0"/>
              <w:keepLines w:val="0"/>
              <w:rPr>
                <w:rFonts w:ascii="Calibri" w:cs="Calibri" w:eastAsia="Calibri" w:hAnsi="Calibri"/>
                <w:b w:val="0"/>
                <w:bCs w:val="0"/>
                <w:sz w:val="20"/>
                <w:szCs w:val="20"/>
              </w:rPr>
            </w:pPr>
            <w:bookmarkStart w:colFirst="0" w:colLast="0" w:name="_2re1fke2ejo3" w:id="2"/>
            <w:bookmarkEnd w:id="2"/>
            <w:r w:rsidDel="00000000" w:rsidR="00000000" w:rsidRPr="00000000">
              <w:rPr>
                <w:rFonts w:ascii="Calibri" w:cs="Calibri" w:eastAsia="Calibri" w:hAnsi="Calibri"/>
                <w:b w:val="0"/>
                <w:bCs w:val="0"/>
                <w:sz w:val="20"/>
                <w:szCs w:val="20"/>
                <w:rtl w:val="0"/>
              </w:rPr>
              <w:t xml:space="preserve">Engagement with Headteachers</w:t>
            </w:r>
          </w:p>
          <w:p w:rsidR="00000000" w:rsidDel="00000000" w:rsidP="00000000" w:rsidRDefault="00000000" w:rsidRPr="00000000" w14:paraId="00000032">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document outlining benefits of Hub involvement is being created to support school visits.</w:t>
              <w:br w:type="textWrapping"/>
              <w:t xml:space="preserve">Ongoing strategic visits to meet with headteachers of LLME participants.</w:t>
            </w:r>
          </w:p>
          <w:p w:rsidR="00000000" w:rsidDel="00000000" w:rsidP="00000000" w:rsidRDefault="00000000" w:rsidRPr="00000000" w14:paraId="0000003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 </w:t>
            </w:r>
            <w:r w:rsidDel="00000000" w:rsidR="00000000" w:rsidRPr="00000000">
              <w:rPr>
                <w:rFonts w:ascii="Calibri" w:cs="Calibri" w:eastAsia="Calibri" w:hAnsi="Calibri"/>
                <w:sz w:val="20"/>
                <w:szCs w:val="20"/>
                <w:rtl w:val="0"/>
              </w:rPr>
              <w:t xml:space="preserve">Strategic Board Visits</w:t>
            </w:r>
          </w:p>
          <w:p w:rsidR="00000000" w:rsidDel="00000000" w:rsidP="00000000" w:rsidRDefault="00000000" w:rsidRPr="00000000" w14:paraId="000000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Members are encouraged to attend work group visits to better understand Hub work.</w:t>
            </w:r>
          </w:p>
          <w:p w:rsidR="00000000" w:rsidDel="00000000" w:rsidP="00000000" w:rsidRDefault="00000000" w:rsidRPr="00000000" w14:paraId="0000003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r>
          </w:p>
          <w:p w:rsidR="00000000" w:rsidDel="00000000" w:rsidP="00000000" w:rsidRDefault="00000000" w:rsidRPr="00000000" w14:paraId="000000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Upcoming Visits:</w:t>
              <w:br w:type="textWrapping"/>
            </w:r>
          </w:p>
          <w:p w:rsidR="00000000" w:rsidDel="00000000" w:rsidP="00000000" w:rsidRDefault="00000000" w:rsidRPr="00000000" w14:paraId="0000003A">
            <w:pPr>
              <w:numPr>
                <w:ilvl w:val="0"/>
                <w:numId w:val="5"/>
              </w:numPr>
              <w:spacing w:after="0" w:afterAutospacing="0" w:before="24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Secondary Mastery</w:t>
            </w:r>
            <w:r w:rsidDel="00000000" w:rsidR="00000000" w:rsidRPr="00000000">
              <w:rPr>
                <w:rFonts w:ascii="Calibri" w:cs="Calibri" w:eastAsia="Calibri" w:hAnsi="Calibri"/>
                <w:sz w:val="20"/>
                <w:szCs w:val="20"/>
                <w:rtl w:val="0"/>
              </w:rPr>
              <w:t xml:space="preserve">: All Saints School, York – Thursday</w:t>
              <w:br w:type="textWrapping"/>
            </w:r>
          </w:p>
          <w:p w:rsidR="00000000" w:rsidDel="00000000" w:rsidP="00000000" w:rsidRDefault="00000000" w:rsidRPr="00000000" w14:paraId="0000003B">
            <w:pPr>
              <w:numPr>
                <w:ilvl w:val="0"/>
                <w:numId w:val="5"/>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Mixed Age Primary</w:t>
            </w:r>
            <w:r w:rsidDel="00000000" w:rsidR="00000000" w:rsidRPr="00000000">
              <w:rPr>
                <w:rFonts w:ascii="Calibri" w:cs="Calibri" w:eastAsia="Calibri" w:hAnsi="Calibri"/>
                <w:sz w:val="20"/>
                <w:szCs w:val="20"/>
                <w:rtl w:val="0"/>
              </w:rPr>
              <w:t xml:space="preserve">: Tuesday, 24 June – Scott and Lingerfield</w:t>
              <w:br w:type="textWrapping"/>
            </w:r>
          </w:p>
          <w:p w:rsidR="00000000" w:rsidDel="00000000" w:rsidP="00000000" w:rsidRDefault="00000000" w:rsidRPr="00000000" w14:paraId="0000003C">
            <w:pPr>
              <w:numPr>
                <w:ilvl w:val="0"/>
                <w:numId w:val="5"/>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Year 7 Foundations</w:t>
            </w:r>
            <w:r w:rsidDel="00000000" w:rsidR="00000000" w:rsidRPr="00000000">
              <w:rPr>
                <w:rFonts w:ascii="Calibri" w:cs="Calibri" w:eastAsia="Calibri" w:hAnsi="Calibri"/>
                <w:sz w:val="20"/>
                <w:szCs w:val="20"/>
                <w:rtl w:val="0"/>
              </w:rPr>
              <w:t xml:space="preserve">: Tuesday, 9 July – Tadcaster Grammar School</w:t>
              <w:br w:type="textWrapping"/>
            </w:r>
          </w:p>
          <w:p w:rsidR="00000000" w:rsidDel="00000000" w:rsidP="00000000" w:rsidRDefault="00000000" w:rsidRPr="00000000" w14:paraId="0000003D">
            <w:pPr>
              <w:numPr>
                <w:ilvl w:val="0"/>
                <w:numId w:val="5"/>
              </w:numPr>
              <w:spacing w:after="24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Special Schools</w:t>
            </w:r>
            <w:r w:rsidDel="00000000" w:rsidR="00000000" w:rsidRPr="00000000">
              <w:rPr>
                <w:rFonts w:ascii="Calibri" w:cs="Calibri" w:eastAsia="Calibri" w:hAnsi="Calibri"/>
                <w:sz w:val="20"/>
                <w:szCs w:val="20"/>
                <w:rtl w:val="0"/>
              </w:rPr>
              <w:t xml:space="preserve">: Date TBC</w:t>
              <w:br w:type="textWrapping"/>
            </w:r>
          </w:p>
          <w:p w:rsidR="00000000" w:rsidDel="00000000" w:rsidP="00000000" w:rsidRDefault="00000000" w:rsidRPr="00000000" w14:paraId="0000003E">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MN</w:t>
            </w:r>
            <w:r w:rsidDel="00000000" w:rsidR="00000000" w:rsidRPr="00000000">
              <w:rPr>
                <w:rFonts w:ascii="Calibri" w:cs="Calibri" w:eastAsia="Calibri" w:hAnsi="Calibri"/>
                <w:sz w:val="20"/>
                <w:szCs w:val="20"/>
                <w:rtl w:val="0"/>
              </w:rPr>
              <w:t xml:space="preserve"> reported positively on a recent visit to South Hunsley for a secondary teaching for mastery group led by Helen.</w:t>
            </w:r>
          </w:p>
          <w:p w:rsidR="00000000" w:rsidDel="00000000" w:rsidP="00000000" w:rsidRDefault="00000000" w:rsidRPr="00000000" w14:paraId="0000003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 </w:t>
            </w:r>
            <w:r w:rsidDel="00000000" w:rsidR="00000000" w:rsidRPr="00000000">
              <w:rPr>
                <w:rFonts w:ascii="Calibri" w:cs="Calibri" w:eastAsia="Calibri" w:hAnsi="Calibri"/>
                <w:sz w:val="20"/>
                <w:szCs w:val="20"/>
                <w:rtl w:val="0"/>
              </w:rPr>
              <w:t xml:space="preserve">Mastery Specialist recruitment</w:t>
            </w:r>
          </w:p>
          <w:p w:rsidR="00000000" w:rsidDel="00000000" w:rsidP="00000000" w:rsidRDefault="00000000" w:rsidRPr="00000000" w14:paraId="000000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Significant improvement in secondary mastery specialist applications (from 1 last year to 7 this year).</w:t>
              <w:br w:type="textWrapping"/>
              <w:t xml:space="preserve">Improved recruitment strategy contributed to success.</w:t>
            </w:r>
          </w:p>
          <w:p w:rsidR="00000000" w:rsidDel="00000000" w:rsidP="00000000" w:rsidRDefault="00000000" w:rsidRPr="00000000" w14:paraId="0000004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JS- </w:t>
            </w:r>
            <w:r w:rsidDel="00000000" w:rsidR="00000000" w:rsidRPr="00000000">
              <w:rPr>
                <w:rFonts w:ascii="Calibri" w:cs="Calibri" w:eastAsia="Calibri" w:hAnsi="Calibri"/>
                <w:sz w:val="20"/>
                <w:szCs w:val="20"/>
                <w:rtl w:val="0"/>
              </w:rPr>
              <w:t xml:space="preserve">Engagement with new headteachers of primary mastery specialists has been successful.</w:t>
              <w:br w:type="textWrapping"/>
              <w:t xml:space="preserve">Headteachers report positive impacts and are happy to continue involvement.</w:t>
              <w:br w:type="textWrapping"/>
              <w:t xml:space="preserve">QA visits always include discussions with senior leaders to reinforce commitment and understanding.</w:t>
            </w:r>
          </w:p>
          <w:p w:rsidR="00000000" w:rsidDel="00000000" w:rsidP="00000000" w:rsidRDefault="00000000" w:rsidRPr="00000000" w14:paraId="000000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45">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w:t>
            </w:r>
            <w:r w:rsidDel="00000000" w:rsidR="00000000" w:rsidRPr="00000000">
              <w:rPr>
                <w:rFonts w:ascii="Calibri" w:cs="Calibri" w:eastAsia="Calibri" w:hAnsi="Calibri"/>
                <w:sz w:val="20"/>
                <w:szCs w:val="20"/>
                <w:rtl w:val="0"/>
              </w:rPr>
              <w:t xml:space="preserve"> Mike inquired about TA involvement in SKTM programs.</w:t>
              <w:br w:type="textWrapping"/>
            </w:r>
          </w:p>
          <w:p w:rsidR="00000000" w:rsidDel="00000000" w:rsidP="00000000" w:rsidRDefault="00000000" w:rsidRPr="00000000" w14:paraId="00000046">
            <w:pPr>
              <w:numPr>
                <w:ilvl w:val="0"/>
                <w:numId w:val="1"/>
              </w:numPr>
              <w:spacing w:after="0" w:afterAutospacing="0" w:before="24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68 participants</w:t>
            </w:r>
            <w:r w:rsidDel="00000000" w:rsidR="00000000" w:rsidRPr="00000000">
              <w:rPr>
                <w:rFonts w:ascii="Calibri" w:cs="Calibri" w:eastAsia="Calibri" w:hAnsi="Calibri"/>
                <w:sz w:val="20"/>
                <w:szCs w:val="20"/>
                <w:rtl w:val="0"/>
              </w:rPr>
              <w:t xml:space="preserve"> from </w:t>
            </w:r>
            <w:r w:rsidDel="00000000" w:rsidR="00000000" w:rsidRPr="00000000">
              <w:rPr>
                <w:rFonts w:ascii="Calibri" w:cs="Calibri" w:eastAsia="Calibri" w:hAnsi="Calibri"/>
                <w:b w:val="1"/>
                <w:bCs w:val="1"/>
                <w:sz w:val="20"/>
                <w:szCs w:val="20"/>
                <w:rtl w:val="0"/>
              </w:rPr>
              <w:t xml:space="preserve">29 schools</w:t>
            </w:r>
            <w:r w:rsidDel="00000000" w:rsidR="00000000" w:rsidRPr="00000000">
              <w:rPr>
                <w:rFonts w:ascii="Calibri" w:cs="Calibri" w:eastAsia="Calibri" w:hAnsi="Calibri"/>
                <w:sz w:val="20"/>
                <w:szCs w:val="20"/>
                <w:rtl w:val="0"/>
              </w:rPr>
              <w:t xml:space="preserve"> in the TA SKTM program.</w:t>
              <w:br w:type="textWrapping"/>
            </w:r>
          </w:p>
          <w:p w:rsidR="00000000" w:rsidDel="00000000" w:rsidP="00000000" w:rsidRDefault="00000000" w:rsidRPr="00000000" w14:paraId="00000047">
            <w:pPr>
              <w:numPr>
                <w:ilvl w:val="0"/>
                <w:numId w:val="1"/>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28 out of 29</w:t>
            </w:r>
            <w:r w:rsidDel="00000000" w:rsidR="00000000" w:rsidRPr="00000000">
              <w:rPr>
                <w:rFonts w:ascii="Calibri" w:cs="Calibri" w:eastAsia="Calibri" w:hAnsi="Calibri"/>
                <w:sz w:val="20"/>
                <w:szCs w:val="20"/>
                <w:rtl w:val="0"/>
              </w:rPr>
              <w:t xml:space="preserve"> schools have previously done teaching for mastery.</w:t>
              <w:br w:type="textWrapping"/>
            </w:r>
          </w:p>
          <w:p w:rsidR="00000000" w:rsidDel="00000000" w:rsidP="00000000" w:rsidRDefault="00000000" w:rsidRPr="00000000" w14:paraId="00000048">
            <w:pPr>
              <w:numPr>
                <w:ilvl w:val="0"/>
                <w:numId w:val="1"/>
              </w:numPr>
              <w:spacing w:after="24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26 out of 29</w:t>
            </w:r>
            <w:r w:rsidDel="00000000" w:rsidR="00000000" w:rsidRPr="00000000">
              <w:rPr>
                <w:rFonts w:ascii="Calibri" w:cs="Calibri" w:eastAsia="Calibri" w:hAnsi="Calibri"/>
                <w:sz w:val="20"/>
                <w:szCs w:val="20"/>
                <w:rtl w:val="0"/>
              </w:rPr>
              <w:t xml:space="preserve"> are currently engaged with the Hub.</w:t>
              <w:br w:type="textWrapping"/>
            </w:r>
          </w:p>
          <w:p w:rsidR="00000000" w:rsidDel="00000000" w:rsidP="00000000" w:rsidRDefault="00000000" w:rsidRPr="00000000" w14:paraId="000000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primary:</w:t>
              <w:br w:type="textWrapping"/>
            </w:r>
          </w:p>
          <w:p w:rsidR="00000000" w:rsidDel="00000000" w:rsidP="00000000" w:rsidRDefault="00000000" w:rsidRPr="00000000" w14:paraId="0000004A">
            <w:pPr>
              <w:numPr>
                <w:ilvl w:val="0"/>
                <w:numId w:val="4"/>
              </w:numPr>
              <w:spacing w:after="0" w:afterAutospacing="0" w:before="24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78 out of 470</w:t>
            </w:r>
            <w:r w:rsidDel="00000000" w:rsidR="00000000" w:rsidRPr="00000000">
              <w:rPr>
                <w:rFonts w:ascii="Calibri" w:cs="Calibri" w:eastAsia="Calibri" w:hAnsi="Calibri"/>
                <w:sz w:val="20"/>
                <w:szCs w:val="20"/>
                <w:rtl w:val="0"/>
              </w:rPr>
              <w:t xml:space="preserve"> schools are engaged with SKTM programs.</w:t>
              <w:br w:type="textWrapping"/>
            </w:r>
          </w:p>
          <w:p w:rsidR="00000000" w:rsidDel="00000000" w:rsidP="00000000" w:rsidRDefault="00000000" w:rsidRPr="00000000" w14:paraId="0000004B">
            <w:pPr>
              <w:numPr>
                <w:ilvl w:val="0"/>
                <w:numId w:val="4"/>
              </w:numPr>
              <w:spacing w:after="24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Only </w:t>
            </w:r>
            <w:r w:rsidDel="00000000" w:rsidR="00000000" w:rsidRPr="00000000">
              <w:rPr>
                <w:rFonts w:ascii="Calibri" w:cs="Calibri" w:eastAsia="Calibri" w:hAnsi="Calibri"/>
                <w:b w:val="1"/>
                <w:bCs w:val="1"/>
                <w:sz w:val="20"/>
                <w:szCs w:val="20"/>
                <w:rtl w:val="0"/>
              </w:rPr>
              <w:t xml:space="preserve">3 schools</w:t>
            </w:r>
            <w:r w:rsidDel="00000000" w:rsidR="00000000" w:rsidRPr="00000000">
              <w:rPr>
                <w:rFonts w:ascii="Calibri" w:cs="Calibri" w:eastAsia="Calibri" w:hAnsi="Calibri"/>
                <w:sz w:val="20"/>
                <w:szCs w:val="20"/>
                <w:rtl w:val="0"/>
              </w:rPr>
              <w:t xml:space="preserve"> involved in SKTM are not otherwise engaged, offering potential targets for deeper engagement.</w:t>
            </w:r>
          </w:p>
          <w:p w:rsidR="00000000" w:rsidDel="00000000" w:rsidP="00000000" w:rsidRDefault="00000000" w:rsidRPr="00000000" w14:paraId="0000004C">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4D">
            <w:pPr>
              <w:rPr>
                <w:rFonts w:ascii="Calibri" w:cs="Calibri" w:eastAsia="Calibri" w:hAnsi="Calibri"/>
                <w:b w:val="1"/>
                <w:bCs w:val="1"/>
                <w:sz w:val="20"/>
                <w:szCs w:val="20"/>
              </w:rPr>
            </w:pPr>
            <w:r w:rsidDel="00000000" w:rsidR="00000000" w:rsidRPr="00000000">
              <w:rPr>
                <w:rtl w:val="0"/>
              </w:rPr>
            </w:r>
          </w:p>
        </w:tc>
      </w:tr>
      <w:tr>
        <w:trPr>
          <w:cantSplit w:val="0"/>
          <w:trHeight w:val="3049.687499999999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4E">
            <w:pPr>
              <w:rPr>
                <w:color w:val="000000"/>
                <w:sz w:val="20"/>
                <w:szCs w:val="20"/>
              </w:rPr>
            </w:pPr>
            <w:r w:rsidDel="00000000" w:rsidR="00000000" w:rsidRPr="00000000">
              <w:rPr>
                <w:color w:val="000000"/>
                <w:sz w:val="20"/>
                <w:szCs w:val="20"/>
                <w:rtl w:val="0"/>
              </w:rPr>
              <w:t xml:space="preserve">4.</w:t>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4F">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Strategic Board Chairs Briefing</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14.0" w:type="dxa"/>
              <w:bottom w:w="80.0" w:type="dxa"/>
              <w:right w:w="80.0" w:type="dxa"/>
            </w:tcMar>
          </w:tcPr>
          <w:p w:rsidR="00000000" w:rsidDel="00000000" w:rsidP="00000000" w:rsidRDefault="00000000" w:rsidRPr="00000000" w14:paraId="00000050">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NR </w:t>
            </w:r>
            <w:r w:rsidDel="00000000" w:rsidR="00000000" w:rsidRPr="00000000">
              <w:rPr>
                <w:rFonts w:ascii="Calibri" w:cs="Calibri" w:eastAsia="Calibri" w:hAnsi="Calibri"/>
                <w:sz w:val="20"/>
                <w:szCs w:val="20"/>
                <w:rtl w:val="0"/>
              </w:rPr>
              <w:t xml:space="preserve">Emphasis on the board’s role to:</w:t>
              <w:br w:type="textWrapping"/>
              <w:t xml:space="preserve">Ensure transparency and openness to external scrutiny of the Maths Hub’s work.</w:t>
            </w:r>
          </w:p>
          <w:p w:rsidR="00000000" w:rsidDel="00000000" w:rsidP="00000000" w:rsidRDefault="00000000" w:rsidRPr="00000000" w14:paraId="00000051">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br w:type="textWrapping"/>
              <w:t xml:space="preserve">Provide strategic advice based on relevant expertise and local knowledge.</w:t>
            </w:r>
            <w:r w:rsidDel="00000000" w:rsidR="00000000" w:rsidRPr="00000000">
              <w:rPr>
                <w:rFonts w:ascii="Calibri" w:cs="Calibri" w:eastAsia="Calibri" w:hAnsi="Calibri"/>
                <w:b w:val="1"/>
                <w:bCs w:val="1"/>
                <w:sz w:val="20"/>
                <w:szCs w:val="20"/>
                <w:rtl w:val="0"/>
              </w:rPr>
              <w:br w:type="textWrapping"/>
            </w:r>
          </w:p>
          <w:p w:rsidR="00000000" w:rsidDel="00000000" w:rsidP="00000000" w:rsidRDefault="00000000" w:rsidRPr="00000000" w14:paraId="000000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Board members were encouraged to ask challenging questions to support these aims.</w:t>
              <w:br w:type="textWrapping"/>
            </w:r>
          </w:p>
          <w:p w:rsidR="00000000" w:rsidDel="00000000" w:rsidP="00000000" w:rsidRDefault="00000000" w:rsidRPr="00000000" w14:paraId="000000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Document 4 contains guidance and questions for today’s discussion.</w:t>
            </w:r>
          </w:p>
          <w:p w:rsidR="00000000" w:rsidDel="00000000" w:rsidP="00000000" w:rsidRDefault="00000000" w:rsidRPr="00000000" w14:paraId="00000054">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5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0"/>
                <w:szCs w:val="20"/>
              </w:rPr>
            </w:pPr>
            <w:r w:rsidDel="00000000" w:rsidR="00000000" w:rsidRPr="00000000">
              <w:rPr>
                <w:rtl w:val="0"/>
              </w:rPr>
            </w:r>
          </w:p>
        </w:tc>
      </w:tr>
      <w:tr>
        <w:trPr>
          <w:cantSplit w:val="0"/>
          <w:trHeight w:val="1182190.902929688"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w:t>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2024/25 Plan implementation update </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6.2025/26 National Strategic Plan and Local Plan update</w:t>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D">
            <w:pPr>
              <w:rPr>
                <w:rFonts w:ascii="Calibri" w:cs="Calibri" w:eastAsia="Calibri" w:hAnsi="Calibri"/>
                <w:sz w:val="20"/>
                <w:szCs w:val="20"/>
              </w:rPr>
            </w:pPr>
            <w:r w:rsidDel="00000000" w:rsidR="00000000" w:rsidRPr="00000000">
              <w:rPr>
                <w:rFonts w:ascii="Gill Sans" w:cs="Gill Sans" w:eastAsia="Gill Sans" w:hAnsi="Gill Sans"/>
                <w:sz w:val="22"/>
                <w:szCs w:val="22"/>
                <w:rtl w:val="0"/>
              </w:rPr>
              <w:t xml:space="preserve">7.2025/26 </w:t>
            </w:r>
            <w:r w:rsidDel="00000000" w:rsidR="00000000" w:rsidRPr="00000000">
              <w:rPr>
                <w:rFonts w:ascii="Arial" w:cs="Arial" w:eastAsia="Arial" w:hAnsi="Arial"/>
                <w:sz w:val="22"/>
                <w:szCs w:val="22"/>
                <w:rtl w:val="0"/>
              </w:rPr>
              <w:t xml:space="preserve">Targeted Support in Maths (Intensive/Enhanced) and working with Regional RISE Team members</w:t>
            </w: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F">
            <w:pPr>
              <w:rPr>
                <w:rFonts w:ascii="Calibri" w:cs="Calibri" w:eastAsia="Calibri" w:hAnsi="Calibri"/>
                <w:sz w:val="20"/>
                <w:szCs w:val="20"/>
              </w:rPr>
            </w:pPr>
            <w:r w:rsidDel="00000000" w:rsidR="00000000" w:rsidRPr="00000000">
              <w:rPr>
                <w:rFonts w:ascii="Arial" w:cs="Arial" w:eastAsia="Arial" w:hAnsi="Arial"/>
                <w:sz w:val="22"/>
                <w:szCs w:val="22"/>
                <w:rtl w:val="0"/>
              </w:rPr>
              <w:t xml:space="preserve">8. Research and Innovation </w:t>
            </w: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AOB</w:t>
            </w:r>
          </w:p>
          <w:p w:rsidR="00000000" w:rsidDel="00000000" w:rsidP="00000000" w:rsidRDefault="00000000" w:rsidRPr="00000000" w14:paraId="000001D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9">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14.0" w:type="dxa"/>
              <w:bottom w:w="80.0" w:type="dxa"/>
              <w:right w:w="80.0" w:type="dxa"/>
            </w:tcMar>
          </w:tcPr>
          <w:p w:rsidR="00000000" w:rsidDel="00000000" w:rsidP="00000000" w:rsidRDefault="00000000" w:rsidRPr="00000000" w14:paraId="000001FA">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 </w:t>
            </w:r>
            <w:r w:rsidDel="00000000" w:rsidR="00000000" w:rsidRPr="00000000">
              <w:rPr>
                <w:rFonts w:ascii="Calibri" w:cs="Calibri" w:eastAsia="Calibri" w:hAnsi="Calibri"/>
                <w:sz w:val="20"/>
                <w:szCs w:val="20"/>
                <w:rtl w:val="0"/>
              </w:rPr>
              <w:t xml:space="preserve">Most work groups ran successfully this year.</w:t>
              <w:br w:type="textWrapping"/>
            </w:r>
          </w:p>
          <w:p w:rsidR="00000000" w:rsidDel="00000000" w:rsidP="00000000" w:rsidRDefault="00000000" w:rsidRPr="00000000" w14:paraId="000001F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Cancellations occurred due to insufficient participant numbers in:</w:t>
              <w:br w:type="textWrapping"/>
              <w:t xml:space="preserve">SKTM for non-specialists (one session canceled to prioritize a trial).</w:t>
              <w:br w:type="textWrapping"/>
              <w:t xml:space="preserve">Year 5 to 8 continuity in East Riding (only two signed up).</w:t>
              <w:br w:type="textWrapping"/>
              <w:t xml:space="preserve">Secondary ECT (Early Career Teacher) groups were combined due to low numbers.</w:t>
              <w:br w:type="textWrapping"/>
            </w:r>
          </w:p>
          <w:p w:rsidR="00000000" w:rsidDel="00000000" w:rsidP="00000000" w:rsidRDefault="00000000" w:rsidRPr="00000000" w14:paraId="000001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Primary groups ran smoothly; challenges were mostly in secondary groups, particularly:</w:t>
              <w:br w:type="textWrapping"/>
              <w:t xml:space="preserve">Teaching for Mastery pathway in secondary schools had fewer schools involved than planned due to staffing issues and dropouts.</w:t>
              <w:br w:type="textWrapping"/>
              <w:t xml:space="preserve">Embedding phase saw reductions in participating schools with some communication issues.</w:t>
              <w:br w:type="textWrapping"/>
              <w:t xml:space="preserve">A new program, "Developing Fluency with Multiplicative Reasoning," required early school commitment which was challenging.</w:t>
              <w:br w:type="textWrapping"/>
            </w:r>
          </w:p>
          <w:p w:rsidR="00000000" w:rsidDel="00000000" w:rsidP="00000000" w:rsidRDefault="00000000" w:rsidRPr="00000000" w14:paraId="000001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Targeted support offer included:</w:t>
              <w:br w:type="textWrapping"/>
              <w:t xml:space="preserve">Enhanced support to 30 primary and 3 secondary schools.</w:t>
              <w:br w:type="textWrapping"/>
              <w:t xml:space="preserve">Intensive support to 6 primary and 2 secondary schools, totaling 135 days of targeted work.</w:t>
              <w:br w:type="textWrapping"/>
            </w:r>
          </w:p>
          <w:p w:rsidR="00000000" w:rsidDel="00000000" w:rsidP="00000000" w:rsidRDefault="00000000" w:rsidRPr="00000000" w14:paraId="000001FE">
            <w:pPr>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Deadline for completing current work is set for this week.</w:t>
            </w:r>
            <w:r w:rsidDel="00000000" w:rsidR="00000000" w:rsidRPr="00000000">
              <w:rPr>
                <w:rtl w:val="0"/>
              </w:rPr>
            </w:r>
          </w:p>
          <w:p w:rsidR="00000000" w:rsidDel="00000000" w:rsidP="00000000" w:rsidRDefault="00000000" w:rsidRPr="00000000" w14:paraId="000001FF">
            <w:pPr>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200">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NR </w:t>
            </w:r>
            <w:r w:rsidDel="00000000" w:rsidR="00000000" w:rsidRPr="00000000">
              <w:rPr>
                <w:rFonts w:ascii="Calibri" w:cs="Calibri" w:eastAsia="Calibri" w:hAnsi="Calibri"/>
                <w:sz w:val="20"/>
                <w:szCs w:val="20"/>
                <w:rtl w:val="0"/>
              </w:rPr>
              <w:t xml:space="preserve">What has been the biggest success and one thing we can do differently going into next year.</w:t>
            </w:r>
          </w:p>
          <w:p w:rsidR="00000000" w:rsidDel="00000000" w:rsidP="00000000" w:rsidRDefault="00000000" w:rsidRPr="00000000" w14:paraId="0000020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2">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  </w:t>
            </w:r>
            <w:r w:rsidDel="00000000" w:rsidR="00000000" w:rsidRPr="00000000">
              <w:rPr>
                <w:rFonts w:ascii="Calibri" w:cs="Calibri" w:eastAsia="Calibri" w:hAnsi="Calibri"/>
                <w:sz w:val="20"/>
                <w:szCs w:val="20"/>
                <w:rtl w:val="0"/>
              </w:rPr>
              <w:t xml:space="preserve">highlighted that primary sector work was a significant success with smooth delivery.</w:t>
              <w:br w:type="textWrapping"/>
            </w:r>
          </w:p>
          <w:p w:rsidR="00000000" w:rsidDel="00000000" w:rsidP="00000000" w:rsidRDefault="00000000" w:rsidRPr="00000000" w14:paraId="000002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Secondary sector faced challenges but also progress:</w:t>
              <w:br w:type="textWrapping"/>
              <w:t xml:space="preserve">Increasing engagement with secondary subject leaders (20 out of 70 schools involved).</w:t>
              <w:br w:type="textWrapping"/>
              <w:t xml:space="preserve">Positive feedback from secondary subject leader groups on the impact of the work groups.</w:t>
              <w:br w:type="textWrapping"/>
              <w:t xml:space="preserve">Importance of engaging subject leaders and headteachers to maximize the impact of initiatives.</w:t>
              <w:br w:type="textWrapping"/>
            </w:r>
          </w:p>
          <w:p w:rsidR="00000000" w:rsidDel="00000000" w:rsidP="00000000" w:rsidRDefault="00000000" w:rsidRPr="00000000" w14:paraId="000002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Ongoing focus on increasing secondary participation and aligning work group efforts for better outcomes.</w:t>
            </w:r>
          </w:p>
          <w:p w:rsidR="00000000" w:rsidDel="00000000" w:rsidP="00000000" w:rsidRDefault="00000000" w:rsidRPr="00000000" w14:paraId="00000205">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0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7">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GD</w:t>
            </w:r>
            <w:r w:rsidDel="00000000" w:rsidR="00000000" w:rsidRPr="00000000">
              <w:rPr>
                <w:rFonts w:ascii="Calibri" w:cs="Calibri" w:eastAsia="Calibri" w:hAnsi="Calibri"/>
                <w:sz w:val="20"/>
                <w:szCs w:val="20"/>
                <w:rtl w:val="0"/>
              </w:rPr>
              <w:t xml:space="preserve">  raised a query about how to better capture and reflect positive course feedback, suggesting a metric like percentage satisfaction to contextualize course popularity and its impact on practice.</w:t>
              <w:br w:type="textWrapping"/>
            </w:r>
            <w:r w:rsidDel="00000000" w:rsidR="00000000" w:rsidRPr="00000000">
              <w:rPr>
                <w:rFonts w:ascii="Calibri" w:cs="Calibri" w:eastAsia="Calibri" w:hAnsi="Calibri"/>
                <w:b w:val="1"/>
                <w:bCs w:val="1"/>
                <w:sz w:val="20"/>
                <w:szCs w:val="20"/>
                <w:rtl w:val="0"/>
              </w:rPr>
              <w:t xml:space="preserve">NF</w:t>
            </w:r>
            <w:r w:rsidDel="00000000" w:rsidR="00000000" w:rsidRPr="00000000">
              <w:rPr>
                <w:rFonts w:ascii="Calibri" w:cs="Calibri" w:eastAsia="Calibri" w:hAnsi="Calibri"/>
                <w:sz w:val="20"/>
                <w:szCs w:val="20"/>
                <w:rtl w:val="0"/>
              </w:rPr>
              <w:t xml:space="preserve"> responded that while they do collect evaluation/ feedback form data after each work group session and use it in planning HAPPI forms, this information is not yet centralized for reporting purposes.</w:t>
            </w:r>
          </w:p>
          <w:p w:rsidR="00000000" w:rsidDel="00000000" w:rsidP="00000000" w:rsidRDefault="00000000" w:rsidRPr="00000000" w14:paraId="00000208">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Positive testimonials are being added to the website.</w:t>
              <w:br w:type="textWrapping"/>
              <w:t xml:space="preserve">No course scored below a 3 out of 5 this year.</w:t>
              <w:br w:type="textWrapping"/>
              <w:t xml:space="preserve">There are plans to include a selection of evaluation data in next year’s Strategic Model 1 discussions.</w:t>
            </w:r>
          </w:p>
          <w:p w:rsidR="00000000" w:rsidDel="00000000" w:rsidP="00000000" w:rsidRDefault="00000000" w:rsidRPr="00000000" w14:paraId="00000209">
            <w:pPr>
              <w:spacing w:after="240" w:befor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A">
            <w:pPr>
              <w:spacing w:after="240" w:befor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B">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NR </w:t>
            </w:r>
            <w:r w:rsidDel="00000000" w:rsidR="00000000" w:rsidRPr="00000000">
              <w:rPr>
                <w:rFonts w:ascii="Calibri" w:cs="Calibri" w:eastAsia="Calibri" w:hAnsi="Calibri"/>
                <w:sz w:val="20"/>
                <w:szCs w:val="20"/>
                <w:rtl w:val="0"/>
              </w:rPr>
              <w:t xml:space="preserve">highlighted the positive continuation of the Maths Hub into its 12th year, especially in contrast to the termination of other subject hubs (e.g., Computing Hub). However, a decrease in funding will impact planning and delivery. Nicola provided an overview of upcoming changes.</w:t>
            </w:r>
          </w:p>
          <w:p w:rsidR="00000000" w:rsidDel="00000000" w:rsidP="00000000" w:rsidRDefault="00000000" w:rsidRPr="00000000" w14:paraId="0000020C">
            <w:pPr>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20D">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 </w:t>
            </w:r>
            <w:r w:rsidDel="00000000" w:rsidR="00000000" w:rsidRPr="00000000">
              <w:rPr>
                <w:rFonts w:ascii="Calibri" w:cs="Calibri" w:eastAsia="Calibri" w:hAnsi="Calibri"/>
                <w:sz w:val="20"/>
                <w:szCs w:val="20"/>
                <w:rtl w:val="0"/>
              </w:rPr>
              <w:t xml:space="preserve">Summary of changes:</w:t>
            </w:r>
          </w:p>
          <w:p w:rsidR="00000000" w:rsidDel="00000000" w:rsidP="00000000" w:rsidRDefault="00000000" w:rsidRPr="00000000" w14:paraId="0000020E">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General:</w:t>
              <w:br w:type="textWrapping"/>
            </w:r>
            <w:r w:rsidDel="00000000" w:rsidR="00000000" w:rsidRPr="00000000">
              <w:rPr>
                <w:rFonts w:ascii="Calibri" w:cs="Calibri" w:eastAsia="Calibri" w:hAnsi="Calibri"/>
                <w:sz w:val="20"/>
                <w:szCs w:val="20"/>
                <w:rtl w:val="0"/>
              </w:rPr>
              <w:t xml:space="preserve">Funding from DfE continues but at a reduced level.</w:t>
              <w:br w:type="textWrapping"/>
              <w:t xml:space="preserve">Adjustments made to reach more schools while maintaining impact.</w:t>
              <w:br w:type="textWrapping"/>
              <w:t xml:space="preserve">Reduced number of repeated projects due to difficulties with recruitment (e.g., Transition work groups).</w:t>
              <w:br w:type="textWrapping"/>
            </w:r>
          </w:p>
          <w:p w:rsidR="00000000" w:rsidDel="00000000" w:rsidP="00000000" w:rsidRDefault="00000000" w:rsidRPr="00000000" w14:paraId="0000020F">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Teaching for Mastery:</w:t>
              <w:br w:type="textWrapping"/>
            </w:r>
            <w:r w:rsidDel="00000000" w:rsidR="00000000" w:rsidRPr="00000000">
              <w:rPr>
                <w:rFonts w:ascii="Calibri" w:cs="Calibri" w:eastAsia="Calibri" w:hAnsi="Calibri"/>
                <w:sz w:val="20"/>
                <w:szCs w:val="20"/>
                <w:rtl w:val="0"/>
              </w:rPr>
              <w:t xml:space="preserve">Secondary schools must now have a Mastery Specialist to enter the program.</w:t>
              <w:br w:type="textWrapping"/>
              <w:t xml:space="preserve">The traditional "developing-embedding-sustaining" model is being merged into broader "Teaching for Mastery" groups.</w:t>
              <w:br w:type="textWrapping"/>
              <w:t xml:space="preserve">Targeted support will be offered where needed, despite funding reductions.</w:t>
              <w:br w:type="textWrapping"/>
            </w:r>
          </w:p>
          <w:p w:rsidR="00000000" w:rsidDel="00000000" w:rsidP="00000000" w:rsidRDefault="00000000" w:rsidRPr="00000000" w14:paraId="00000210">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New Offerings and Changes:</w:t>
            </w:r>
          </w:p>
          <w:p w:rsidR="00000000" w:rsidDel="00000000" w:rsidP="00000000" w:rsidRDefault="00000000" w:rsidRPr="00000000" w14:paraId="00000211">
            <w:pPr>
              <w:numPr>
                <w:ilvl w:val="0"/>
                <w:numId w:val="3"/>
              </w:numPr>
              <w:spacing w:after="0" w:afterAutospacing="0" w:before="24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SKTM for ECTs</w:t>
            </w:r>
            <w:r w:rsidDel="00000000" w:rsidR="00000000" w:rsidRPr="00000000">
              <w:rPr>
                <w:rFonts w:ascii="Calibri" w:cs="Calibri" w:eastAsia="Calibri" w:hAnsi="Calibri"/>
                <w:sz w:val="20"/>
                <w:szCs w:val="20"/>
                <w:rtl w:val="0"/>
              </w:rPr>
              <w:t xml:space="preserve">: Now a 1-year program for teachers in Years 2–3.</w:t>
              <w:br w:type="textWrapping"/>
            </w:r>
          </w:p>
          <w:p w:rsidR="00000000" w:rsidDel="00000000" w:rsidP="00000000" w:rsidRDefault="00000000" w:rsidRPr="00000000" w14:paraId="00000212">
            <w:pPr>
              <w:numPr>
                <w:ilvl w:val="0"/>
                <w:numId w:val="3"/>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ITT Workgroup</w:t>
            </w:r>
            <w:r w:rsidDel="00000000" w:rsidR="00000000" w:rsidRPr="00000000">
              <w:rPr>
                <w:rFonts w:ascii="Calibri" w:cs="Calibri" w:eastAsia="Calibri" w:hAnsi="Calibri"/>
                <w:sz w:val="20"/>
                <w:szCs w:val="20"/>
                <w:rtl w:val="0"/>
              </w:rPr>
              <w:t xml:space="preserve">: No longer locally funded; becomes a regional responsibility.</w:t>
              <w:br w:type="textWrapping"/>
            </w:r>
          </w:p>
          <w:p w:rsidR="00000000" w:rsidDel="00000000" w:rsidP="00000000" w:rsidRDefault="00000000" w:rsidRPr="00000000" w14:paraId="00000213">
            <w:pPr>
              <w:numPr>
                <w:ilvl w:val="0"/>
                <w:numId w:val="3"/>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MAT Lead Program</w:t>
            </w:r>
            <w:r w:rsidDel="00000000" w:rsidR="00000000" w:rsidRPr="00000000">
              <w:rPr>
                <w:rFonts w:ascii="Calibri" w:cs="Calibri" w:eastAsia="Calibri" w:hAnsi="Calibri"/>
                <w:sz w:val="20"/>
                <w:szCs w:val="20"/>
                <w:rtl w:val="0"/>
              </w:rPr>
              <w:t xml:space="preserve">: Expanded to include primary leads.</w:t>
              <w:br w:type="textWrapping"/>
            </w:r>
          </w:p>
          <w:p w:rsidR="00000000" w:rsidDel="00000000" w:rsidP="00000000" w:rsidRDefault="00000000" w:rsidRPr="00000000" w14:paraId="00000214">
            <w:pPr>
              <w:numPr>
                <w:ilvl w:val="0"/>
                <w:numId w:val="3"/>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New Secondary Group</w:t>
            </w:r>
            <w:r w:rsidDel="00000000" w:rsidR="00000000" w:rsidRPr="00000000">
              <w:rPr>
                <w:rFonts w:ascii="Calibri" w:cs="Calibri" w:eastAsia="Calibri" w:hAnsi="Calibri"/>
                <w:sz w:val="20"/>
                <w:szCs w:val="20"/>
                <w:rtl w:val="0"/>
              </w:rPr>
              <w:t xml:space="preserve">: In partnership with AMSP, targeting high-achieving students from disadvantaged backgrounds.</w:t>
              <w:br w:type="textWrapping"/>
            </w:r>
          </w:p>
          <w:p w:rsidR="00000000" w:rsidDel="00000000" w:rsidP="00000000" w:rsidRDefault="00000000" w:rsidRPr="00000000" w14:paraId="00000215">
            <w:pPr>
              <w:numPr>
                <w:ilvl w:val="0"/>
                <w:numId w:val="3"/>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Targeted Support</w:t>
            </w:r>
            <w:r w:rsidDel="00000000" w:rsidR="00000000" w:rsidRPr="00000000">
              <w:rPr>
                <w:rFonts w:ascii="Calibri" w:cs="Calibri" w:eastAsia="Calibri" w:hAnsi="Calibri"/>
                <w:sz w:val="20"/>
                <w:szCs w:val="20"/>
                <w:rtl w:val="0"/>
              </w:rPr>
              <w:t xml:space="preserve">: Increased from 135 to 180 days next year.</w:t>
              <w:br w:type="textWrapping"/>
            </w:r>
          </w:p>
          <w:p w:rsidR="00000000" w:rsidDel="00000000" w:rsidP="00000000" w:rsidRDefault="00000000" w:rsidRPr="00000000" w14:paraId="00000216">
            <w:pPr>
              <w:numPr>
                <w:ilvl w:val="0"/>
                <w:numId w:val="3"/>
              </w:numPr>
              <w:spacing w:after="24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Equity Focus</w:t>
            </w:r>
            <w:r w:rsidDel="00000000" w:rsidR="00000000" w:rsidRPr="00000000">
              <w:rPr>
                <w:rFonts w:ascii="Calibri" w:cs="Calibri" w:eastAsia="Calibri" w:hAnsi="Calibri"/>
                <w:sz w:val="20"/>
                <w:szCs w:val="20"/>
                <w:rtl w:val="0"/>
              </w:rPr>
              <w:t xml:space="preserve">: Introduction of new roles focused on equity and inclusion, especially for SEND and Oracy.</w:t>
            </w:r>
          </w:p>
          <w:p w:rsidR="00000000" w:rsidDel="00000000" w:rsidP="00000000" w:rsidRDefault="00000000" w:rsidRPr="00000000" w14:paraId="0000021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JS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Teaching for Mastery Pathway:</w:t>
            </w:r>
          </w:p>
          <w:p w:rsidR="00000000" w:rsidDel="00000000" w:rsidP="00000000" w:rsidRDefault="00000000" w:rsidRPr="00000000" w14:paraId="00000219">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Old stages (Mastery Readiness, Developing, Embedding, Sustaining) are now combined into two stages:</w:t>
            </w:r>
          </w:p>
          <w:p w:rsidR="00000000" w:rsidDel="00000000" w:rsidP="00000000" w:rsidRDefault="00000000" w:rsidRPr="00000000" w14:paraId="0000021A">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2-Year Introductory Phase</w:t>
            </w:r>
            <w:r w:rsidDel="00000000" w:rsidR="00000000" w:rsidRPr="00000000">
              <w:rPr>
                <w:rFonts w:ascii="Calibri" w:cs="Calibri" w:eastAsia="Calibri" w:hAnsi="Calibri"/>
                <w:sz w:val="20"/>
                <w:szCs w:val="20"/>
                <w:rtl w:val="0"/>
              </w:rPr>
              <w:t xml:space="preserve"> (formerly Mastery Readiness + Developing </w:t>
            </w:r>
            <w:r w:rsidDel="00000000" w:rsidR="00000000" w:rsidRPr="00000000">
              <w:rPr>
                <w:rFonts w:ascii="Calibri" w:cs="Calibri" w:eastAsia="Calibri" w:hAnsi="Calibri"/>
                <w:b w:val="1"/>
                <w:bCs w:val="1"/>
                <w:sz w:val="20"/>
                <w:szCs w:val="20"/>
                <w:rtl w:val="0"/>
              </w:rPr>
              <w:t xml:space="preserve">Primary Teaching for Mastery</w:t>
            </w:r>
            <w:r w:rsidDel="00000000" w:rsidR="00000000" w:rsidRPr="00000000">
              <w:rPr>
                <w:rFonts w:ascii="Calibri" w:cs="Calibri" w:eastAsia="Calibri" w:hAnsi="Calibri"/>
                <w:sz w:val="20"/>
                <w:szCs w:val="20"/>
                <w:rtl w:val="0"/>
              </w:rPr>
              <w:t xml:space="preserve"> (subject to possible rebranding)</w:t>
            </w:r>
          </w:p>
          <w:p w:rsidR="00000000" w:rsidDel="00000000" w:rsidP="00000000" w:rsidRDefault="00000000" w:rsidRPr="00000000" w14:paraId="0000021B">
            <w:pPr>
              <w:numPr>
                <w:ilvl w:val="0"/>
                <w:numId w:val="2"/>
              </w:numPr>
              <w:spacing w:after="240" w:before="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Focus Groups</w:t>
            </w:r>
            <w:r w:rsidDel="00000000" w:rsidR="00000000" w:rsidRPr="00000000">
              <w:rPr>
                <w:rFonts w:ascii="Calibri" w:cs="Calibri" w:eastAsia="Calibri" w:hAnsi="Calibri"/>
                <w:sz w:val="20"/>
                <w:szCs w:val="20"/>
                <w:rtl w:val="0"/>
              </w:rPr>
              <w:t xml:space="preserve">: New next year. These 3-day sessions will cover topics such as SEND, Oracy, problem-solving, and mixed-age teaching.</w:t>
            </w:r>
          </w:p>
          <w:p w:rsidR="00000000" w:rsidDel="00000000" w:rsidP="00000000" w:rsidRDefault="00000000" w:rsidRPr="00000000" w14:paraId="0000021C">
            <w:pPr>
              <w:numPr>
                <w:ilvl w:val="0"/>
                <w:numId w:val="2"/>
              </w:numPr>
              <w:spacing w:after="240" w:before="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Core subject leader training continues (half-termly sessions with observation and PD).</w:t>
            </w:r>
          </w:p>
          <w:p w:rsidR="00000000" w:rsidDel="00000000" w:rsidP="00000000" w:rsidRDefault="00000000" w:rsidRPr="00000000" w14:paraId="0000021D">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NR</w:t>
            </w:r>
            <w:r w:rsidDel="00000000" w:rsidR="00000000" w:rsidRPr="00000000">
              <w:rPr>
                <w:rFonts w:ascii="Calibri" w:cs="Calibri" w:eastAsia="Calibri" w:hAnsi="Calibri"/>
                <w:sz w:val="20"/>
                <w:szCs w:val="20"/>
                <w:rtl w:val="0"/>
              </w:rPr>
              <w:t xml:space="preserve"> Funding Update &amp; Strategic Impact</w:t>
            </w:r>
          </w:p>
          <w:p w:rsidR="00000000" w:rsidDel="00000000" w:rsidP="00000000" w:rsidRDefault="00000000" w:rsidRPr="00000000" w14:paraId="0000021E">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 </w:t>
            </w:r>
            <w:r w:rsidDel="00000000" w:rsidR="00000000" w:rsidRPr="00000000">
              <w:rPr>
                <w:rFonts w:ascii="Calibri" w:cs="Calibri" w:eastAsia="Calibri" w:hAnsi="Calibri"/>
                <w:sz w:val="20"/>
                <w:szCs w:val="20"/>
                <w:rtl w:val="0"/>
              </w:rPr>
              <w:t xml:space="preserve">Uncertainty remains around funding for Teaching for Mastery Introductory Work Groups; previously £1,000 per school.</w:t>
              <w:br w:type="textWrapping"/>
            </w:r>
          </w:p>
          <w:p w:rsidR="00000000" w:rsidDel="00000000" w:rsidP="00000000" w:rsidRDefault="00000000" w:rsidRPr="00000000" w14:paraId="000002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Secondary pathway funding has shifted: no longer supports developing/embedding stages, only the mastery specialist route.</w:t>
              <w:br w:type="textWrapping"/>
            </w:r>
          </w:p>
          <w:p w:rsidR="00000000" w:rsidDel="00000000" w:rsidP="00000000" w:rsidRDefault="00000000" w:rsidRPr="00000000" w14:paraId="000002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Specialist role reduced from 15 to 7.5 days, which may improve school participation due to easier release of staff.</w:t>
              <w:br w:type="textWrapping"/>
            </w:r>
          </w:p>
          <w:p w:rsidR="00000000" w:rsidDel="00000000" w:rsidP="00000000" w:rsidRDefault="00000000" w:rsidRPr="00000000" w14:paraId="000002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Despite funding shifts, impact expected to be maintained via support structures (LLME leadership, residentials).</w:t>
              <w:br w:type="textWrapping"/>
            </w:r>
          </w:p>
          <w:p w:rsidR="00000000" w:rsidDel="00000000" w:rsidP="00000000" w:rsidRDefault="00000000" w:rsidRPr="00000000" w14:paraId="000002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Secondary Subject Leader groups to be used to disseminate key messages and drive consistency.</w:t>
            </w:r>
          </w:p>
          <w:p w:rsidR="00000000" w:rsidDel="00000000" w:rsidP="00000000" w:rsidRDefault="00000000" w:rsidRPr="00000000" w14:paraId="00000223">
            <w:pPr>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224">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MK</w:t>
            </w:r>
            <w:r w:rsidDel="00000000" w:rsidR="00000000" w:rsidRPr="00000000">
              <w:rPr>
                <w:rFonts w:ascii="Calibri" w:cs="Calibri" w:eastAsia="Calibri" w:hAnsi="Calibri"/>
                <w:sz w:val="20"/>
                <w:szCs w:val="20"/>
                <w:rtl w:val="0"/>
              </w:rPr>
              <w:t xml:space="preserve"> A question regarding the support available in the programme for SEND. Is that going to be aimed at children with the EHCP or is it available for children who are available for SEND support as well?</w:t>
            </w:r>
          </w:p>
          <w:p w:rsidR="00000000" w:rsidDel="00000000" w:rsidP="00000000" w:rsidRDefault="00000000" w:rsidRPr="00000000" w14:paraId="00000225">
            <w:pPr>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226">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NF/JS</w:t>
            </w:r>
            <w:r w:rsidDel="00000000" w:rsidR="00000000" w:rsidRPr="00000000">
              <w:rPr>
                <w:rFonts w:ascii="Gill Sans" w:cs="Gill Sans" w:eastAsia="Gill Sans" w:hAnsi="Gill Sans"/>
                <w:i w:val="1"/>
                <w:iCs w:val="1"/>
                <w:sz w:val="22"/>
                <w:szCs w:val="22"/>
                <w:rtl w:val="0"/>
              </w:rPr>
              <w:t xml:space="preserve"> </w:t>
            </w:r>
            <w:r w:rsidDel="00000000" w:rsidR="00000000" w:rsidRPr="00000000">
              <w:rPr>
                <w:rFonts w:ascii="Calibri" w:cs="Calibri" w:eastAsia="Calibri" w:hAnsi="Calibri"/>
                <w:sz w:val="20"/>
                <w:szCs w:val="20"/>
                <w:rtl w:val="0"/>
              </w:rPr>
              <w:t xml:space="preserve">Clarification that there is no new SEND-specific work group.</w:t>
              <w:br w:type="textWrapping"/>
            </w:r>
          </w:p>
          <w:p w:rsidR="00000000" w:rsidDel="00000000" w:rsidP="00000000" w:rsidRDefault="00000000" w:rsidRPr="00000000" w14:paraId="000002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new equity-focused LLME role will embed SEND and oracy best practice across all programs.</w:t>
              <w:br w:type="textWrapping"/>
              <w:t xml:space="preserve">Teaching for Mastery remains beneficial for disadvantaged and SEND learners due to its emphasis on high-quality, first-wave teaching.</w:t>
              <w:br w:type="textWrapping"/>
              <w:t xml:space="preserve">A new Primary Maths Focus Group on SEND in mainstream schools will target Tier 1 and Tier 2 learners.</w:t>
            </w:r>
          </w:p>
          <w:p w:rsidR="00000000" w:rsidDel="00000000" w:rsidP="00000000" w:rsidRDefault="00000000" w:rsidRPr="00000000" w14:paraId="00000228">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229">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IC/JS</w:t>
            </w:r>
            <w:r w:rsidDel="00000000" w:rsidR="00000000" w:rsidRPr="00000000">
              <w:rPr>
                <w:rFonts w:ascii="Calibri" w:cs="Calibri" w:eastAsia="Calibri" w:hAnsi="Calibri"/>
                <w:sz w:val="20"/>
                <w:szCs w:val="20"/>
                <w:rtl w:val="0"/>
              </w:rPr>
              <w:t xml:space="preserve"> Concern raised over how funding uncertainty might affect engagement in introductory groups.</w:t>
              <w:br w:type="textWrapping"/>
            </w:r>
          </w:p>
          <w:p w:rsidR="00000000" w:rsidDel="00000000" w:rsidP="00000000" w:rsidRDefault="00000000" w:rsidRPr="00000000" w14:paraId="000002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Recruitment going well: 8 schools signed up, 3 more expected, positive feedback from recent work group.</w:t>
              <w:br w:type="textWrapping"/>
            </w:r>
          </w:p>
          <w:p w:rsidR="00000000" w:rsidDel="00000000" w:rsidP="00000000" w:rsidRDefault="00000000" w:rsidRPr="00000000" w14:paraId="000002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Target of 15 schools likely to be met or exceeded.</w:t>
            </w:r>
          </w:p>
          <w:p w:rsidR="00000000" w:rsidDel="00000000" w:rsidP="00000000" w:rsidRDefault="00000000" w:rsidRPr="00000000" w14:paraId="0000022C">
            <w:pPr>
              <w:rPr>
                <w:rFonts w:ascii="Gill Sans" w:cs="Gill Sans" w:eastAsia="Gill Sans" w:hAnsi="Gill Sans"/>
                <w:i w:val="1"/>
                <w:iCs w:val="1"/>
                <w:color w:val="009193"/>
                <w:sz w:val="22"/>
                <w:szCs w:val="22"/>
              </w:rPr>
            </w:pPr>
            <w:r w:rsidDel="00000000" w:rsidR="00000000" w:rsidRPr="00000000">
              <w:rPr>
                <w:rtl w:val="0"/>
              </w:rPr>
            </w:r>
          </w:p>
          <w:p w:rsidR="00000000" w:rsidDel="00000000" w:rsidP="00000000" w:rsidRDefault="00000000" w:rsidRPr="00000000" w14:paraId="0000022D">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GD</w:t>
            </w:r>
            <w:r w:rsidDel="00000000" w:rsidR="00000000" w:rsidRPr="00000000">
              <w:rPr>
                <w:rFonts w:ascii="Calibri" w:cs="Calibri" w:eastAsia="Calibri" w:hAnsi="Calibri"/>
                <w:sz w:val="20"/>
                <w:szCs w:val="20"/>
                <w:rtl w:val="0"/>
              </w:rPr>
              <w:t xml:space="preserve"> Sought clarification on how the hub is monitored and by whom.</w:t>
              <w:br w:type="textWrapping"/>
            </w:r>
          </w:p>
          <w:p w:rsidR="00000000" w:rsidDel="00000000" w:rsidP="00000000" w:rsidRDefault="00000000" w:rsidRPr="00000000" w14:paraId="0000022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NCETM is the strategic body, with a contract held by Etio on behalf of DfE.</w:t>
              <w:br w:type="textWrapping"/>
            </w:r>
          </w:p>
          <w:p w:rsidR="00000000" w:rsidDel="00000000" w:rsidP="00000000" w:rsidRDefault="00000000" w:rsidRPr="00000000" w14:paraId="000002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KPIs have focused on % of schools engaged in Teaching for Mastery (75% primary, 65% secondary by 2025).</w:t>
              <w:br w:type="textWrapping"/>
            </w:r>
          </w:p>
          <w:p w:rsidR="00000000" w:rsidDel="00000000" w:rsidP="00000000" w:rsidRDefault="00000000" w:rsidRPr="00000000" w14:paraId="000002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These targets have largely been achieved.</w:t>
              <w:br w:type="textWrapping"/>
            </w:r>
          </w:p>
          <w:p w:rsidR="00000000" w:rsidDel="00000000" w:rsidP="00000000" w:rsidRDefault="00000000" w:rsidRPr="00000000" w14:paraId="000002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Gareth recommended co-creating internal indicators to better align challenges/support with expected outcomes.</w:t>
            </w:r>
          </w:p>
          <w:p w:rsidR="00000000" w:rsidDel="00000000" w:rsidP="00000000" w:rsidRDefault="00000000" w:rsidRPr="00000000" w14:paraId="0000023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3">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Break Out Rooms</w:t>
            </w:r>
          </w:p>
          <w:p w:rsidR="00000000" w:rsidDel="00000000" w:rsidP="00000000" w:rsidRDefault="00000000" w:rsidRPr="00000000" w14:paraId="00000234">
            <w:pPr>
              <w:spacing w:line="264" w:lineRule="auto"/>
              <w:rPr>
                <w:rFonts w:ascii="Arial" w:cs="Arial" w:eastAsia="Arial" w:hAnsi="Arial"/>
                <w:i w:val="1"/>
                <w:iCs w:val="1"/>
                <w:color w:val="009193"/>
                <w:sz w:val="22"/>
                <w:szCs w:val="22"/>
              </w:rPr>
            </w:pPr>
            <w:r w:rsidDel="00000000" w:rsidR="00000000" w:rsidRPr="00000000">
              <w:rPr>
                <w:rFonts w:ascii="Arial" w:cs="Arial" w:eastAsia="Arial" w:hAnsi="Arial"/>
                <w:i w:val="1"/>
                <w:iCs w:val="1"/>
                <w:color w:val="009193"/>
                <w:sz w:val="22"/>
                <w:szCs w:val="22"/>
                <w:rtl w:val="0"/>
              </w:rPr>
              <w:t xml:space="preserve">Key Question: </w:t>
            </w:r>
            <w:r w:rsidDel="00000000" w:rsidR="00000000" w:rsidRPr="00000000">
              <w:rPr>
                <w:rFonts w:ascii="Arial" w:cs="Arial" w:eastAsia="Arial" w:hAnsi="Arial"/>
                <w:i w:val="1"/>
                <w:iCs w:val="1"/>
                <w:color w:val="009999"/>
                <w:sz w:val="22"/>
                <w:szCs w:val="22"/>
                <w:rtl w:val="0"/>
              </w:rPr>
              <w:t xml:space="preserve">Using the current model from post 16 and secondary (1 SMS /FEMS in every school or institution) and the drive to increase the number of Early Years LLME. How can trusts support this ambition?</w:t>
            </w:r>
            <w:r w:rsidDel="00000000" w:rsidR="00000000" w:rsidRPr="00000000">
              <w:rPr>
                <w:rtl w:val="0"/>
              </w:rPr>
            </w:r>
          </w:p>
          <w:p w:rsidR="00000000" w:rsidDel="00000000" w:rsidP="00000000" w:rsidRDefault="00000000" w:rsidRPr="00000000" w14:paraId="00000235">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Room 1: IC:</w:t>
            </w:r>
            <w:r w:rsidDel="00000000" w:rsidR="00000000" w:rsidRPr="00000000">
              <w:rPr>
                <w:rtl w:val="0"/>
              </w:rPr>
            </w:r>
          </w:p>
          <w:p w:rsidR="00000000" w:rsidDel="00000000" w:rsidP="00000000" w:rsidRDefault="00000000" w:rsidRPr="00000000" w14:paraId="00000236">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 Concern: Decision-making authority — specifically, clarity on who is responsible for making decisions related to the implementation.</w:t>
              <w:br w:type="textWrapping"/>
              <w:t xml:space="preserve">Impact Assurance: Emphasis on ensuring the impact of decisions is measurable and meaningful, especially concerning staff release time.</w:t>
              <w:br w:type="textWrapping"/>
              <w:t xml:space="preserve">Challenges Identified:</w:t>
              <w:br w:type="textWrapping"/>
              <w:t xml:space="preserve">-In primary settings, especially early years and small schools, teachers often handle multiple year groups and subjects, not just maths.</w:t>
              <w:br w:type="textWrapping"/>
              <w:t xml:space="preserve">-This structure creates additional time constraints, making the allocation of release time more complex compared to secondary or FE models.</w:t>
            </w:r>
          </w:p>
          <w:p w:rsidR="00000000" w:rsidDel="00000000" w:rsidP="00000000" w:rsidRDefault="00000000" w:rsidRPr="00000000" w14:paraId="00000237">
            <w:pPr>
              <w:spacing w:after="240" w:befor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Room 2 NR:</w:t>
            </w:r>
          </w:p>
          <w:p w:rsidR="00000000" w:rsidDel="00000000" w:rsidP="00000000" w:rsidRDefault="00000000" w:rsidRPr="00000000" w14:paraId="00000238">
            <w:pPr>
              <w:spacing w:after="0" w:before="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Focus on Trusts</w:t>
            </w:r>
          </w:p>
          <w:p w:rsidR="00000000" w:rsidDel="00000000" w:rsidP="00000000" w:rsidRDefault="00000000" w:rsidRPr="00000000" w14:paraId="00000239">
            <w:pPr>
              <w:spacing w:after="0" w:before="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question was raised regarding the rationale behind focusing specifically on trusts.</w:t>
              <w:br w:type="textWrapping"/>
              <w:t xml:space="preserve">-It was noted that while approximately 60% of schoolchildren are educated in academies, there was discussion about broadening the focus to include other educational groups.</w:t>
            </w:r>
          </w:p>
          <w:p w:rsidR="00000000" w:rsidDel="00000000" w:rsidP="00000000" w:rsidRDefault="00000000" w:rsidRPr="00000000" w14:paraId="0000023A">
            <w:pPr>
              <w:spacing w:after="240" w:before="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sz w:val="20"/>
                <w:szCs w:val="20"/>
                <w:rtl w:val="0"/>
              </w:rPr>
              <w:t xml:space="preserve">Importance of Testimonials</w:t>
              <w:br w:type="textWrapping"/>
              <w:t xml:space="preserve">-</w:t>
            </w:r>
            <w:r w:rsidDel="00000000" w:rsidR="00000000" w:rsidRPr="00000000">
              <w:rPr>
                <w:rFonts w:ascii="Calibri" w:cs="Calibri" w:eastAsia="Calibri" w:hAnsi="Calibri"/>
                <w:sz w:val="20"/>
                <w:szCs w:val="20"/>
                <w:rtl w:val="0"/>
              </w:rPr>
              <w:t xml:space="preserve">The power of testimonials was highlighted as a key strategy to support the initiative.</w:t>
              <w:br w:type="textWrapping"/>
              <w:t xml:space="preserve">-There was emphasis on the need to complete the associated piece of work involving testimonials.</w:t>
            </w:r>
          </w:p>
          <w:p w:rsidR="00000000" w:rsidDel="00000000" w:rsidP="00000000" w:rsidRDefault="00000000" w:rsidRPr="00000000" w14:paraId="0000023B">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Mistrust of Trusts</w:t>
              <w:br w:type="textWrapping"/>
              <w:t xml:space="preserve">-</w:t>
            </w:r>
            <w:r w:rsidDel="00000000" w:rsidR="00000000" w:rsidRPr="00000000">
              <w:rPr>
                <w:rFonts w:ascii="Calibri" w:cs="Calibri" w:eastAsia="Calibri" w:hAnsi="Calibri"/>
                <w:sz w:val="20"/>
                <w:szCs w:val="20"/>
                <w:rtl w:val="0"/>
              </w:rPr>
              <w:t xml:space="preserve">Carol raised an interesting point regarding a perceived mistrust of trusts, particularly in relation to the Maths Hub work.</w:t>
              <w:br w:type="textWrapping"/>
              <w:t xml:space="preserve">-The group discussed the importance of addressing and challenging this mistrust within certain networks.</w:t>
            </w:r>
          </w:p>
          <w:p w:rsidR="00000000" w:rsidDel="00000000" w:rsidP="00000000" w:rsidRDefault="00000000" w:rsidRPr="00000000" w14:paraId="0000023C">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Peer-to-Peer Engagement</w:t>
              <w:br w:type="textWrapping"/>
              <w:t xml:space="preserve">-</w:t>
            </w:r>
            <w:r w:rsidDel="00000000" w:rsidR="00000000" w:rsidRPr="00000000">
              <w:rPr>
                <w:rFonts w:ascii="Calibri" w:cs="Calibri" w:eastAsia="Calibri" w:hAnsi="Calibri"/>
                <w:sz w:val="20"/>
                <w:szCs w:val="20"/>
                <w:rtl w:val="0"/>
              </w:rPr>
              <w:t xml:space="preserve">A straightforward yet effective strategy was mentioned: encouraging headteachers to connect with and encourage other headteachers.</w:t>
              <w:br w:type="textWrapping"/>
              <w:t xml:space="preserve">-This peer-to-peer engagement was identified as a crucial component of the broader initiative.</w:t>
              <w:br w:type="textWrapping"/>
            </w:r>
          </w:p>
          <w:p w:rsidR="00000000" w:rsidDel="00000000" w:rsidP="00000000" w:rsidRDefault="00000000" w:rsidRPr="00000000" w14:paraId="0000023D">
            <w:pPr>
              <w:spacing w:line="264" w:lineRule="auto"/>
              <w:rPr>
                <w:rFonts w:ascii="Arial" w:cs="Arial" w:eastAsia="Arial" w:hAnsi="Arial"/>
                <w:i w:val="1"/>
                <w:iCs w:val="1"/>
                <w:color w:val="009193"/>
                <w:sz w:val="22"/>
                <w:szCs w:val="22"/>
              </w:rPr>
            </w:pPr>
            <w:r w:rsidDel="00000000" w:rsidR="00000000" w:rsidRPr="00000000">
              <w:rPr>
                <w:rFonts w:ascii="Arial" w:cs="Arial" w:eastAsia="Arial" w:hAnsi="Arial"/>
                <w:i w:val="1"/>
                <w:iCs w:val="1"/>
                <w:color w:val="009193"/>
                <w:sz w:val="22"/>
                <w:szCs w:val="22"/>
                <w:rtl w:val="0"/>
              </w:rPr>
              <w:t xml:space="preserve">Key Question: How can you help us to convey the benefits of continual professional development that Maths Hub can offer?</w:t>
            </w:r>
          </w:p>
          <w:p w:rsidR="00000000" w:rsidDel="00000000" w:rsidP="00000000" w:rsidRDefault="00000000" w:rsidRPr="00000000" w14:paraId="0000023E">
            <w:pPr>
              <w:pStyle w:val="Heading4"/>
              <w:keepNext w:val="0"/>
              <w:keepLines w:val="0"/>
              <w:rPr>
                <w:rFonts w:ascii="Calibri" w:cs="Calibri" w:eastAsia="Calibri" w:hAnsi="Calibri"/>
                <w:sz w:val="20"/>
                <w:szCs w:val="20"/>
              </w:rPr>
            </w:pPr>
            <w:bookmarkStart w:colFirst="0" w:colLast="0" w:name="_d1f477hr9is9" w:id="3"/>
            <w:bookmarkEnd w:id="3"/>
            <w:r w:rsidDel="00000000" w:rsidR="00000000" w:rsidRPr="00000000">
              <w:rPr>
                <w:rFonts w:ascii="Calibri" w:cs="Calibri" w:eastAsia="Calibri" w:hAnsi="Calibri"/>
                <w:sz w:val="22"/>
                <w:szCs w:val="22"/>
                <w:rtl w:val="0"/>
              </w:rPr>
              <w:t xml:space="preserve"> Group 1</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sz w:val="20"/>
                <w:szCs w:val="20"/>
                <w:rtl w:val="0"/>
              </w:rPr>
              <w:t xml:space="preserve"> MW</w:t>
            </w:r>
          </w:p>
          <w:p w:rsidR="00000000" w:rsidDel="00000000" w:rsidP="00000000" w:rsidRDefault="00000000" w:rsidRPr="00000000" w14:paraId="0000023F">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group focused on the power of personal relationships in engaging schools.</w:t>
              <w:br w:type="textWrapping"/>
            </w:r>
            <w:r w:rsidDel="00000000" w:rsidR="00000000" w:rsidRPr="00000000">
              <w:rPr>
                <w:rFonts w:ascii="Calibri" w:cs="Calibri" w:eastAsia="Calibri" w:hAnsi="Calibri"/>
                <w:b w:val="1"/>
                <w:bCs w:val="1"/>
                <w:sz w:val="20"/>
                <w:szCs w:val="20"/>
                <w:rtl w:val="0"/>
              </w:rPr>
              <w:t xml:space="preserve">MW </w:t>
            </w:r>
            <w:r w:rsidDel="00000000" w:rsidR="00000000" w:rsidRPr="00000000">
              <w:rPr>
                <w:rFonts w:ascii="Calibri" w:cs="Calibri" w:eastAsia="Calibri" w:hAnsi="Calibri"/>
                <w:sz w:val="20"/>
                <w:szCs w:val="20"/>
                <w:rtl w:val="0"/>
              </w:rPr>
              <w:t xml:space="preserve">stressed the effectiveness of one-on-one conversations with headteachers as more impactful than websites or brochures.</w:t>
              <w:br w:type="textWrapping"/>
              <w:t xml:space="preserve">He shared a past example from his experience in Darlington LA, where direct engagement led to widespread adoption of ICT in primary education.</w:t>
              <w:br w:type="textWrapping"/>
              <w:t xml:space="preserve">The insight emphasized the importance of personal outreach and relationship-building to foster buy-in from school leadership.</w:t>
            </w:r>
          </w:p>
          <w:p w:rsidR="00000000" w:rsidDel="00000000" w:rsidP="00000000" w:rsidRDefault="00000000" w:rsidRPr="00000000" w14:paraId="00000240">
            <w:pPr>
              <w:pStyle w:val="Heading4"/>
              <w:keepNext w:val="0"/>
              <w:keepLines w:val="0"/>
              <w:rPr>
                <w:rFonts w:ascii="Calibri" w:cs="Calibri" w:eastAsia="Calibri" w:hAnsi="Calibri"/>
                <w:sz w:val="22"/>
                <w:szCs w:val="22"/>
              </w:rPr>
            </w:pPr>
            <w:bookmarkStart w:colFirst="0" w:colLast="0" w:name="_g5fntt7pcuga" w:id="4"/>
            <w:bookmarkEnd w:id="4"/>
            <w:r w:rsidDel="00000000" w:rsidR="00000000" w:rsidRPr="00000000">
              <w:rPr>
                <w:rFonts w:ascii="Calibri" w:cs="Calibri" w:eastAsia="Calibri" w:hAnsi="Calibri"/>
                <w:sz w:val="22"/>
                <w:szCs w:val="22"/>
                <w:rtl w:val="0"/>
              </w:rPr>
              <w:t xml:space="preserve">Group2: NR</w:t>
            </w:r>
          </w:p>
          <w:p w:rsidR="00000000" w:rsidDel="00000000" w:rsidP="00000000" w:rsidRDefault="00000000" w:rsidRPr="00000000" w14:paraId="00000241">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b w:val="1"/>
                <w:bCs w:val="1"/>
                <w:sz w:val="22"/>
                <w:szCs w:val="22"/>
                <w:rtl w:val="0"/>
              </w:rPr>
              <w:t xml:space="preserve">Leverage Existing Relationships</w:t>
              <w:br w:type="textWrapping"/>
              <w:t xml:space="preserve">-</w:t>
            </w:r>
            <w:r w:rsidDel="00000000" w:rsidR="00000000" w:rsidRPr="00000000">
              <w:rPr>
                <w:rFonts w:ascii="Calibri" w:cs="Calibri" w:eastAsia="Calibri" w:hAnsi="Calibri"/>
                <w:sz w:val="20"/>
                <w:szCs w:val="20"/>
                <w:rtl w:val="0"/>
              </w:rPr>
              <w:t xml:space="preserve">Emphasized the power of engaging headteachers through existing connections.</w:t>
              <w:br w:type="textWrapping"/>
            </w:r>
            <w:r w:rsidDel="00000000" w:rsidR="00000000" w:rsidRPr="00000000">
              <w:rPr>
                <w:rFonts w:ascii="Calibri" w:cs="Calibri" w:eastAsia="Calibri" w:hAnsi="Calibri"/>
                <w:b w:val="1"/>
                <w:bCs w:val="1"/>
                <w:sz w:val="20"/>
                <w:szCs w:val="20"/>
                <w:rtl w:val="0"/>
              </w:rPr>
              <w:t xml:space="preserve">Simplicity of Message</w:t>
              <w:br w:type="textWrapping"/>
              <w:t xml:space="preserve">-</w:t>
            </w:r>
            <w:r w:rsidDel="00000000" w:rsidR="00000000" w:rsidRPr="00000000">
              <w:rPr>
                <w:rFonts w:ascii="Calibri" w:cs="Calibri" w:eastAsia="Calibri" w:hAnsi="Calibri"/>
                <w:sz w:val="20"/>
                <w:szCs w:val="20"/>
                <w:rtl w:val="0"/>
              </w:rPr>
              <w:t xml:space="preserve">Noted that after 12 years, the Maths Hub’s message has become overly complex with too many programs and acronyms.</w:t>
              <w:br w:type="textWrapping"/>
              <w:t xml:space="preserve">- Suggested a return to a clear and simple core message, such as “mastery” and teaching with fidelity.</w:t>
              <w:br w:type="textWrapping"/>
            </w:r>
          </w:p>
          <w:p w:rsidR="00000000" w:rsidDel="00000000" w:rsidP="00000000" w:rsidRDefault="00000000" w:rsidRPr="00000000" w14:paraId="00000242">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Keeping it Fresh</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(CK)</w:t>
            </w:r>
            <w:r w:rsidDel="00000000" w:rsidR="00000000" w:rsidRPr="00000000">
              <w:rPr>
                <w:rFonts w:ascii="Calibri" w:cs="Calibri" w:eastAsia="Calibri" w:hAnsi="Calibri"/>
                <w:sz w:val="20"/>
                <w:szCs w:val="20"/>
                <w:rtl w:val="0"/>
              </w:rPr>
              <w:br w:type="textWrapping"/>
              <w:t xml:space="preserve">-Importance of maintaining focus and relevance for long-term participants.</w:t>
              <w:br w:type="textWrapping"/>
              <w:t xml:space="preserve">-Suggested having a clear foci or theme to sustain engagement and demonstrate continued value.</w:t>
            </w:r>
          </w:p>
          <w:p w:rsidR="00000000" w:rsidDel="00000000" w:rsidP="00000000" w:rsidRDefault="00000000" w:rsidRPr="00000000" w14:paraId="00000243">
            <w:pPr>
              <w:spacing w:after="240" w:befor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Group 3: GD</w:t>
            </w:r>
          </w:p>
          <w:p w:rsidR="00000000" w:rsidDel="00000000" w:rsidP="00000000" w:rsidRDefault="00000000" w:rsidRPr="00000000" w14:paraId="00000244">
            <w:pPr>
              <w:spacing w:after="0" w:befor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Discussion on Engagement of Primary and Secondary Schools in CPD (Continuing Professional Development)</w:t>
            </w:r>
          </w:p>
          <w:p w:rsidR="00000000" w:rsidDel="00000000" w:rsidP="00000000" w:rsidRDefault="00000000" w:rsidRPr="00000000" w14:paraId="00000245">
            <w:pPr>
              <w:spacing w:after="0" w:before="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-Focus was on encouraging primary schools to influence secondary schools to engage in CPD.</w:t>
              <w:br w:type="textWrapping"/>
              <w:t xml:space="preserve">-An existential discussion took place about the nature of secondary education and the challenges in engaging secondary schools with CPD.</w:t>
              <w:br w:type="textWrapping"/>
              <w:t xml:space="preserve">-It was noted that secondary schools often prioritize measurable outcomes at Year 11, which can impact engagement.</w:t>
              <w:br w:type="textWrapping"/>
              <w:t xml:space="preserve">-In contrast, primary schools focus on continuity through year groups, fostering close collaboration among teachers.</w:t>
              <w:br w:type="textWrapping"/>
              <w:t xml:space="preserve">-Secondary school teaching is more fragmented across year groups (Years 7, 8, 9), making long-term engagement more challenging.</w:t>
              <w:br w:type="textWrapping"/>
              <w:t xml:space="preserve">-Training often targets Key Stage 3, but head teachers may prioritize Year 11 outcomes due to Ofsted and performance dashboards.</w:t>
            </w:r>
          </w:p>
          <w:p w:rsidR="00000000" w:rsidDel="00000000" w:rsidP="00000000" w:rsidRDefault="00000000" w:rsidRPr="00000000" w14:paraId="00000246">
            <w:pPr>
              <w:spacing w:after="0" w:before="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247">
            <w:pPr>
              <w:spacing w:after="0" w:before="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Workforce Development and Long-Term Investment</w:t>
            </w:r>
          </w:p>
          <w:p w:rsidR="00000000" w:rsidDel="00000000" w:rsidP="00000000" w:rsidRDefault="00000000" w:rsidRPr="00000000" w14:paraId="00000248">
            <w:pPr>
              <w:spacing w:after="0" w:before="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-Building the workforce by investing in Key Stage 3 teachers and developing people is crucial but slower.</w:t>
              <w:br w:type="textWrapping"/>
              <w:t xml:space="preserve">-There is an existing tendency to look for quick wins and rapid improvement in results.</w:t>
              <w:br w:type="textWrapping"/>
              <w:t xml:space="preserve">-Emphasis was placed on the importance of relationships to convince leadership to invest for long-term gains.</w:t>
            </w:r>
          </w:p>
          <w:p w:rsidR="00000000" w:rsidDel="00000000" w:rsidP="00000000" w:rsidRDefault="00000000" w:rsidRPr="00000000" w14:paraId="00000249">
            <w:pPr>
              <w:spacing w:after="0" w:before="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4A">
            <w:pPr>
              <w:spacing w:after="0" w:before="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Secondary School Engagement Challenges</w:t>
            </w:r>
          </w:p>
          <w:p w:rsidR="00000000" w:rsidDel="00000000" w:rsidP="00000000" w:rsidRDefault="00000000" w:rsidRPr="00000000" w14:paraId="0000024B">
            <w:pPr>
              <w:spacing w:after="0" w:before="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w:t>
            </w:r>
            <w:r w:rsidDel="00000000" w:rsidR="00000000" w:rsidRPr="00000000">
              <w:rPr>
                <w:rFonts w:ascii="Calibri" w:cs="Calibri" w:eastAsia="Calibri" w:hAnsi="Calibri"/>
                <w:sz w:val="20"/>
                <w:szCs w:val="20"/>
                <w:rtl w:val="0"/>
              </w:rPr>
              <w:t xml:space="preserve"> highlighted that secondary schools seek quick improvements.</w:t>
              <w:br w:type="textWrapping"/>
              <w:t xml:space="preserve">Relationships with heads of maths tend to be stronger than with head teachers, making it harder to engage secondary leadership directly.</w:t>
              <w:br w:type="textWrapping"/>
              <w:t xml:space="preserve">Often, senior leadership links to maths are the main contacts, not head teachers themselves.</w:t>
              <w:br w:type="textWrapping"/>
              <w:t xml:space="preserve">In primary schools, it is easier to connect with head teachers.</w:t>
              <w:br w:type="textWrapping"/>
            </w:r>
          </w:p>
          <w:p w:rsidR="00000000" w:rsidDel="00000000" w:rsidP="00000000" w:rsidRDefault="00000000" w:rsidRPr="00000000" w14:paraId="0000024C">
            <w:pPr>
              <w:spacing w:after="0" w:before="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Teaching Consistency and Adaptability</w:t>
            </w:r>
          </w:p>
          <w:p w:rsidR="00000000" w:rsidDel="00000000" w:rsidP="00000000" w:rsidRDefault="00000000" w:rsidRPr="00000000" w14:paraId="0000024D">
            <w:pPr>
              <w:spacing w:after="0" w:before="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GD</w:t>
            </w:r>
            <w:r w:rsidDel="00000000" w:rsidR="00000000" w:rsidRPr="00000000">
              <w:rPr>
                <w:rFonts w:ascii="Calibri" w:cs="Calibri" w:eastAsia="Calibri" w:hAnsi="Calibri"/>
                <w:sz w:val="20"/>
                <w:szCs w:val="20"/>
                <w:rtl w:val="0"/>
              </w:rPr>
              <w:t xml:space="preserve"> shared insight from a larger trust where lessons are standardized with shared resources and video explanations for consistency.</w:t>
              <w:br w:type="textWrapping"/>
              <w:t xml:space="preserve">In primary schools, personalization and adaptation of lessons are emphasized.</w:t>
              <w:br w:type="textWrapping"/>
              <w:t xml:space="preserve">Concerns were raised about larger groups moving towards rigid learning schemes, potentially limiting teachers' skills development.</w:t>
              <w:br w:type="textWrapping"/>
            </w:r>
          </w:p>
          <w:p w:rsidR="00000000" w:rsidDel="00000000" w:rsidP="00000000" w:rsidRDefault="00000000" w:rsidRPr="00000000" w14:paraId="0000024E">
            <w:pPr>
              <w:spacing w:after="0" w:before="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Misinterpretations of Ofsted Reports</w:t>
            </w:r>
          </w:p>
          <w:p w:rsidR="00000000" w:rsidDel="00000000" w:rsidP="00000000" w:rsidRDefault="00000000" w:rsidRPr="00000000" w14:paraId="0000024F">
            <w:pPr>
              <w:spacing w:after="0" w:before="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w:t>
            </w:r>
            <w:r w:rsidDel="00000000" w:rsidR="00000000" w:rsidRPr="00000000">
              <w:rPr>
                <w:rFonts w:ascii="Calibri" w:cs="Calibri" w:eastAsia="Calibri" w:hAnsi="Calibri"/>
                <w:sz w:val="20"/>
                <w:szCs w:val="20"/>
                <w:rtl w:val="0"/>
              </w:rPr>
              <w:t xml:space="preserve"> noted some misunderstandings regarding Ofsted reports about consistent teaching methods. Some schools or trusts may misinterpret these recommendations, leading to overly rigid approaches.</w:t>
            </w:r>
          </w:p>
          <w:p w:rsidR="00000000" w:rsidDel="00000000" w:rsidP="00000000" w:rsidRDefault="00000000" w:rsidRPr="00000000" w14:paraId="00000250">
            <w:pPr>
              <w:spacing w:after="0" w:befor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Keeping CPD Fresh and Engaging</w:t>
            </w:r>
          </w:p>
          <w:p w:rsidR="00000000" w:rsidDel="00000000" w:rsidP="00000000" w:rsidRDefault="00000000" w:rsidRPr="00000000" w14:paraId="00000251">
            <w:pPr>
              <w:spacing w:after="0" w:before="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Previous advice from Mike about keeping sessions fresh and relevant was acknowledged. Efforts have been made to ensure participants feel they are gaining new insights each time. Themes have been introduced to maintain interest, such as focusing on Oracy in primary teaching and mindset in secondary teaching. These themes support the core principles of teaching for mastery.</w:t>
              <w:br w:type="textWrapping"/>
            </w:r>
          </w:p>
          <w:p w:rsidR="00000000" w:rsidDel="00000000" w:rsidP="00000000" w:rsidRDefault="00000000" w:rsidRPr="00000000" w14:paraId="00000252">
            <w:pPr>
              <w:spacing w:line="264" w:lineRule="auto"/>
              <w:rPr>
                <w:rFonts w:ascii="Arial" w:cs="Arial" w:eastAsia="Arial" w:hAnsi="Arial"/>
                <w:b w:val="1"/>
                <w:bCs w:val="1"/>
                <w:i w:val="1"/>
                <w:iCs w:val="1"/>
                <w:color w:val="009193"/>
                <w:sz w:val="22"/>
                <w:szCs w:val="22"/>
              </w:rPr>
            </w:pPr>
            <w:r w:rsidDel="00000000" w:rsidR="00000000" w:rsidRPr="00000000">
              <w:rPr>
                <w:rFonts w:ascii="Arial" w:cs="Arial" w:eastAsia="Arial" w:hAnsi="Arial"/>
                <w:b w:val="1"/>
                <w:bCs w:val="1"/>
                <w:i w:val="1"/>
                <w:iCs w:val="1"/>
                <w:color w:val="009193"/>
                <w:sz w:val="22"/>
                <w:szCs w:val="22"/>
                <w:rtl w:val="0"/>
              </w:rPr>
              <w:t xml:space="preserve">Key Question: How can we encourage disadvantage students to study maths post-16?</w:t>
            </w:r>
          </w:p>
          <w:p w:rsidR="00000000" w:rsidDel="00000000" w:rsidP="00000000" w:rsidRDefault="00000000" w:rsidRPr="00000000" w14:paraId="00000253">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NR</w:t>
            </w:r>
            <w:r w:rsidDel="00000000" w:rsidR="00000000" w:rsidRPr="00000000">
              <w:rPr>
                <w:rFonts w:ascii="Calibri" w:cs="Calibri" w:eastAsia="Calibri" w:hAnsi="Calibri"/>
                <w:sz w:val="20"/>
                <w:szCs w:val="20"/>
                <w:rtl w:val="0"/>
              </w:rPr>
              <w:t xml:space="preserve"> Suggested that ensuring high-quality teaching aligned with mastery programs could improve outcomes for all students.</w:t>
            </w:r>
          </w:p>
          <w:p w:rsidR="00000000" w:rsidDel="00000000" w:rsidP="00000000" w:rsidRDefault="00000000" w:rsidRPr="00000000" w14:paraId="00000254">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LC</w:t>
            </w:r>
            <w:r w:rsidDel="00000000" w:rsidR="00000000" w:rsidRPr="00000000">
              <w:rPr>
                <w:rFonts w:ascii="Calibri" w:cs="Calibri" w:eastAsia="Calibri" w:hAnsi="Calibri"/>
                <w:sz w:val="20"/>
                <w:szCs w:val="20"/>
                <w:rtl w:val="0"/>
              </w:rPr>
              <w:t xml:space="preserve"> Highlighted a social challenge where high-achieving disadvantaged students may downplay their abilities to fit in with peers. Proposed mentoring or buddy systems linking Year 9/10 students with Year 6 students to create positive role models before transition.</w:t>
            </w:r>
          </w:p>
          <w:p w:rsidR="00000000" w:rsidDel="00000000" w:rsidP="00000000" w:rsidRDefault="00000000" w:rsidRPr="00000000" w14:paraId="00000255">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IC</w:t>
            </w:r>
            <w:r w:rsidDel="00000000" w:rsidR="00000000" w:rsidRPr="00000000">
              <w:rPr>
                <w:rFonts w:ascii="Calibri" w:cs="Calibri" w:eastAsia="Calibri" w:hAnsi="Calibri"/>
                <w:sz w:val="20"/>
                <w:szCs w:val="20"/>
                <w:rtl w:val="0"/>
              </w:rPr>
              <w:t xml:space="preserve"> Concerned about disadvantaged pupils potentially being "lost" between primary and secondary education.</w:t>
              <w:br w:type="textWrapping"/>
              <w:t xml:space="preserve">Emphasized the importance of early intervention and continuous support from primary through Key Stages 4 and 5.</w:t>
              <w:br w:type="textWrapping"/>
            </w:r>
            <w:r w:rsidDel="00000000" w:rsidR="00000000" w:rsidRPr="00000000">
              <w:rPr>
                <w:rFonts w:ascii="Calibri" w:cs="Calibri" w:eastAsia="Calibri" w:hAnsi="Calibri"/>
                <w:b w:val="1"/>
                <w:bCs w:val="1"/>
                <w:sz w:val="20"/>
                <w:szCs w:val="20"/>
                <w:rtl w:val="0"/>
              </w:rPr>
              <w:t xml:space="preserve">MJ</w:t>
            </w:r>
            <w:r w:rsidDel="00000000" w:rsidR="00000000" w:rsidRPr="00000000">
              <w:rPr>
                <w:rFonts w:ascii="Calibri" w:cs="Calibri" w:eastAsia="Calibri" w:hAnsi="Calibri"/>
                <w:sz w:val="20"/>
                <w:szCs w:val="20"/>
                <w:rtl w:val="0"/>
              </w:rPr>
              <w:t xml:space="preserve"> Raised the issue of declining A-level maths uptake among girls post-16.</w:t>
              <w:br w:type="textWrapping"/>
              <w:t xml:space="preserve">Shared experience of outreach efforts, including university residential visits to inspire girls in STEM, noting the positive impact of early exposure (Key Stage 3).</w:t>
            </w:r>
          </w:p>
          <w:p w:rsidR="00000000" w:rsidDel="00000000" w:rsidP="00000000" w:rsidRDefault="00000000" w:rsidRPr="00000000" w14:paraId="00000256">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JS </w:t>
            </w:r>
            <w:r w:rsidDel="00000000" w:rsidR="00000000" w:rsidRPr="00000000">
              <w:rPr>
                <w:rFonts w:ascii="Calibri" w:cs="Calibri" w:eastAsia="Calibri" w:hAnsi="Calibri"/>
                <w:sz w:val="20"/>
                <w:szCs w:val="20"/>
                <w:rtl w:val="0"/>
              </w:rPr>
              <w:t xml:space="preserve">Referenced PISA data showing a 15% drop in math achievement from Years 5 to 8. Suggested informal hub collaboration across Year 5 to 8 to track and support disadvantaged students.</w:t>
            </w:r>
          </w:p>
          <w:p w:rsidR="00000000" w:rsidDel="00000000" w:rsidP="00000000" w:rsidRDefault="00000000" w:rsidRPr="00000000" w14:paraId="00000257">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NF</w:t>
            </w:r>
            <w:r w:rsidDel="00000000" w:rsidR="00000000" w:rsidRPr="00000000">
              <w:rPr>
                <w:rFonts w:ascii="Calibri" w:cs="Calibri" w:eastAsia="Calibri" w:hAnsi="Calibri"/>
                <w:sz w:val="20"/>
                <w:szCs w:val="20"/>
                <w:rtl w:val="0"/>
              </w:rPr>
              <w:t xml:space="preserve"> Confirmed 5 to 8 program discussions consider research on attitude dips and social factors affecting disadvantaged high achievers in transition to secondary school. Noted slow progress requiring long-term, multi-year coordinated efforts.</w:t>
            </w:r>
          </w:p>
          <w:p w:rsidR="00000000" w:rsidDel="00000000" w:rsidP="00000000" w:rsidRDefault="00000000" w:rsidRPr="00000000" w14:paraId="00000258">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CK</w:t>
            </w:r>
            <w:r w:rsidDel="00000000" w:rsidR="00000000" w:rsidRPr="00000000">
              <w:rPr>
                <w:rFonts w:ascii="Calibri" w:cs="Calibri" w:eastAsia="Calibri" w:hAnsi="Calibri"/>
                <w:sz w:val="20"/>
                <w:szCs w:val="20"/>
                <w:rtl w:val="0"/>
              </w:rPr>
              <w:t xml:space="preserve"> Highlighted the widening disadvantage gap starting from early years, particularly evident by the end of Key Stage 2. Emphasized three critical factors affecting outcomes: parents and society, teachers, and students themselves.</w:t>
              <w:br w:type="textWrapping"/>
              <w:t xml:space="preserve">Mentioned some hubs have involved parents in efforts to address these challenges.</w:t>
            </w:r>
          </w:p>
          <w:p w:rsidR="00000000" w:rsidDel="00000000" w:rsidP="00000000" w:rsidRDefault="00000000" w:rsidRPr="00000000" w14:paraId="00000259">
            <w:pPr>
              <w:spacing w:line="264" w:lineRule="auto"/>
              <w:rPr>
                <w:rFonts w:ascii="Arial" w:cs="Arial" w:eastAsia="Arial" w:hAnsi="Arial"/>
                <w:i w:val="1"/>
                <w:iCs w:val="1"/>
                <w:color w:val="009193"/>
                <w:sz w:val="22"/>
                <w:szCs w:val="22"/>
              </w:rPr>
            </w:pPr>
            <w:r w:rsidDel="00000000" w:rsidR="00000000" w:rsidRPr="00000000">
              <w:rPr>
                <w:rtl w:val="0"/>
              </w:rPr>
            </w:r>
          </w:p>
          <w:p w:rsidR="00000000" w:rsidDel="00000000" w:rsidP="00000000" w:rsidRDefault="00000000" w:rsidRPr="00000000" w14:paraId="0000025A">
            <w:pPr>
              <w:spacing w:line="264" w:lineRule="auto"/>
              <w:rPr>
                <w:rFonts w:ascii="Arial" w:cs="Arial" w:eastAsia="Arial" w:hAnsi="Arial"/>
                <w:i w:val="1"/>
                <w:iCs w:val="1"/>
                <w:color w:val="009193"/>
                <w:sz w:val="22"/>
                <w:szCs w:val="22"/>
              </w:rPr>
            </w:pPr>
            <w:r w:rsidDel="00000000" w:rsidR="00000000" w:rsidRPr="00000000">
              <w:rPr>
                <w:rFonts w:ascii="Arial" w:cs="Arial" w:eastAsia="Arial" w:hAnsi="Arial"/>
                <w:i w:val="1"/>
                <w:iCs w:val="1"/>
                <w:color w:val="009193"/>
                <w:sz w:val="22"/>
                <w:szCs w:val="22"/>
                <w:rtl w:val="0"/>
              </w:rPr>
              <w:t xml:space="preserve">Key Question: How could we work in partnership with other school improvement teams to ensure equity? How do we ensure that schools see this as a partnership rather than a done to process?</w:t>
            </w:r>
          </w:p>
          <w:p w:rsidR="00000000" w:rsidDel="00000000" w:rsidP="00000000" w:rsidRDefault="00000000" w:rsidRPr="00000000" w14:paraId="0000025B">
            <w:pPr>
              <w:spacing w:line="264" w:lineRule="auto"/>
              <w:rPr>
                <w:rFonts w:ascii="Arial" w:cs="Arial" w:eastAsia="Arial" w:hAnsi="Arial"/>
                <w:i w:val="1"/>
                <w:iCs w:val="1"/>
                <w:color w:val="009193"/>
                <w:sz w:val="22"/>
                <w:szCs w:val="22"/>
              </w:rPr>
            </w:pPr>
            <w:r w:rsidDel="00000000" w:rsidR="00000000" w:rsidRPr="00000000">
              <w:rPr>
                <w:rFonts w:ascii="Arial" w:cs="Arial" w:eastAsia="Arial" w:hAnsi="Arial"/>
                <w:i w:val="1"/>
                <w:iCs w:val="1"/>
                <w:color w:val="009193"/>
                <w:sz w:val="22"/>
                <w:szCs w:val="22"/>
                <w:rtl w:val="0"/>
              </w:rPr>
              <w:t xml:space="preserve">Who should we be working with to provide a cohesive offer to make sure that struggling schools come to us?</w:t>
            </w:r>
          </w:p>
          <w:p w:rsidR="00000000" w:rsidDel="00000000" w:rsidP="00000000" w:rsidRDefault="00000000" w:rsidRPr="00000000" w14:paraId="0000025C">
            <w:pPr>
              <w:pStyle w:val="Heading4"/>
              <w:keepNext w:val="0"/>
              <w:keepLines w:val="0"/>
              <w:rPr>
                <w:rFonts w:ascii="Calibri" w:cs="Calibri" w:eastAsia="Calibri" w:hAnsi="Calibri"/>
                <w:sz w:val="22"/>
                <w:szCs w:val="22"/>
              </w:rPr>
            </w:pPr>
            <w:bookmarkStart w:colFirst="0" w:colLast="0" w:name="_5m5jaxpqfsrx" w:id="5"/>
            <w:bookmarkEnd w:id="5"/>
            <w:r w:rsidDel="00000000" w:rsidR="00000000" w:rsidRPr="00000000">
              <w:rPr>
                <w:rFonts w:ascii="Calibri" w:cs="Calibri" w:eastAsia="Calibri" w:hAnsi="Calibri"/>
                <w:sz w:val="22"/>
                <w:szCs w:val="22"/>
                <w:rtl w:val="0"/>
              </w:rPr>
              <w:t xml:space="preserve">Summary of Discussion:</w:t>
            </w:r>
          </w:p>
          <w:p w:rsidR="00000000" w:rsidDel="00000000" w:rsidP="00000000" w:rsidRDefault="00000000" w:rsidRPr="00000000" w14:paraId="0000025D">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Discussion focused on the Maths Hub’s role in targeted school improvement and its emerging collaboration with RISE teams.</w:t>
              <w:br w:type="textWrapping"/>
              <w:t xml:space="preserve">The targeted support strand is part of the school improvement agenda, aligned with recent national efforts including the formation of RISE teams.</w:t>
              <w:br w:type="textWrapping"/>
              <w:t xml:space="preserve">Two waves of RISE Advisors have now been appointed. In the Yorkshire and Humber area, there are </w:t>
            </w:r>
            <w:r w:rsidDel="00000000" w:rsidR="00000000" w:rsidRPr="00000000">
              <w:rPr>
                <w:rFonts w:ascii="Calibri" w:cs="Calibri" w:eastAsia="Calibri" w:hAnsi="Calibri"/>
                <w:b w:val="1"/>
                <w:bCs w:val="1"/>
                <w:sz w:val="20"/>
                <w:szCs w:val="20"/>
                <w:rtl w:val="0"/>
              </w:rPr>
              <w:t xml:space="preserve">six RISE Advisors</w:t>
            </w:r>
            <w:r w:rsidDel="00000000" w:rsidR="00000000" w:rsidRPr="00000000">
              <w:rPr>
                <w:rFonts w:ascii="Calibri" w:cs="Calibri" w:eastAsia="Calibri" w:hAnsi="Calibri"/>
                <w:sz w:val="20"/>
                <w:szCs w:val="20"/>
                <w:rtl w:val="0"/>
              </w:rPr>
              <w:t xml:space="preserve">, with </w:t>
            </w:r>
            <w:r w:rsidDel="00000000" w:rsidR="00000000" w:rsidRPr="00000000">
              <w:rPr>
                <w:rFonts w:ascii="Calibri" w:cs="Calibri" w:eastAsia="Calibri" w:hAnsi="Calibri"/>
                <w:b w:val="1"/>
                <w:bCs w:val="1"/>
                <w:sz w:val="20"/>
                <w:szCs w:val="20"/>
                <w:rtl w:val="0"/>
              </w:rPr>
              <w:t xml:space="preserve">Janet Sheriff</w:t>
            </w:r>
            <w:r w:rsidDel="00000000" w:rsidR="00000000" w:rsidRPr="00000000">
              <w:rPr>
                <w:rFonts w:ascii="Calibri" w:cs="Calibri" w:eastAsia="Calibri" w:hAnsi="Calibri"/>
                <w:sz w:val="20"/>
                <w:szCs w:val="20"/>
                <w:rtl w:val="0"/>
              </w:rPr>
              <w:t xml:space="preserve"> specifically linked to the Maths Hub. The first meeting with the RISE Advisors is scheduled for </w:t>
            </w:r>
            <w:r w:rsidDel="00000000" w:rsidR="00000000" w:rsidRPr="00000000">
              <w:rPr>
                <w:rFonts w:ascii="Calibri" w:cs="Calibri" w:eastAsia="Calibri" w:hAnsi="Calibri"/>
                <w:b w:val="1"/>
                <w:bCs w:val="1"/>
                <w:sz w:val="20"/>
                <w:szCs w:val="20"/>
                <w:rtl w:val="0"/>
              </w:rPr>
              <w:t xml:space="preserve">Thursday</w:t>
            </w:r>
            <w:r w:rsidDel="00000000" w:rsidR="00000000" w:rsidRPr="00000000">
              <w:rPr>
                <w:rFonts w:ascii="Calibri" w:cs="Calibri" w:eastAsia="Calibri" w:hAnsi="Calibri"/>
                <w:sz w:val="20"/>
                <w:szCs w:val="20"/>
                <w:rtl w:val="0"/>
              </w:rPr>
              <w:t xml:space="preserve">, where the Maths Hub’s offer and capacity for school improvement will be discussed. </w:t>
            </w:r>
            <w:r w:rsidDel="00000000" w:rsidR="00000000" w:rsidRPr="00000000">
              <w:rPr>
                <w:rFonts w:ascii="Calibri" w:cs="Calibri" w:eastAsia="Calibri" w:hAnsi="Calibri"/>
                <w:sz w:val="22"/>
                <w:szCs w:val="22"/>
                <w:rtl w:val="0"/>
              </w:rPr>
              <w:t xml:space="preserve">RISE Team Collaboration: </w:t>
            </w:r>
            <w:r w:rsidDel="00000000" w:rsidR="00000000" w:rsidRPr="00000000">
              <w:rPr>
                <w:rFonts w:ascii="Calibri" w:cs="Calibri" w:eastAsia="Calibri" w:hAnsi="Calibri"/>
                <w:sz w:val="20"/>
                <w:szCs w:val="20"/>
                <w:rtl w:val="0"/>
              </w:rPr>
              <w:t xml:space="preserve">RISE Advisors identify school needs; when math support is needed, referrals may be made to the Maths Hub.</w:t>
              <w:br w:type="textWrapping"/>
              <w:t xml:space="preserve">The need for better awareness of the Maths Hub's offer among RISE Advisors was emphasized.</w:t>
            </w:r>
            <w:r w:rsidDel="00000000" w:rsidR="00000000" w:rsidRPr="00000000">
              <w:rPr>
                <w:rFonts w:ascii="Calibri" w:cs="Calibri" w:eastAsia="Calibri" w:hAnsi="Calibri"/>
                <w:b w:val="1"/>
                <w:bCs w:val="1"/>
                <w:sz w:val="20"/>
                <w:szCs w:val="20"/>
                <w:rtl w:val="0"/>
              </w:rPr>
              <w:t xml:space="preserve">NF</w:t>
            </w:r>
            <w:r w:rsidDel="00000000" w:rsidR="00000000" w:rsidRPr="00000000">
              <w:rPr>
                <w:rFonts w:ascii="Calibri" w:cs="Calibri" w:eastAsia="Calibri" w:hAnsi="Calibri"/>
                <w:sz w:val="20"/>
                <w:szCs w:val="20"/>
                <w:rtl w:val="0"/>
              </w:rPr>
              <w:t xml:space="preserve"> noted some early conversations with the regional universal offer lead to inform and prepare for the upcoming roundtable.</w:t>
              <w:br w:type="textWrapping"/>
            </w:r>
          </w:p>
          <w:p w:rsidR="00000000" w:rsidDel="00000000" w:rsidP="00000000" w:rsidRDefault="00000000" w:rsidRPr="00000000" w14:paraId="0000025E">
            <w:pPr>
              <w:pStyle w:val="Heading4"/>
              <w:keepNext w:val="0"/>
              <w:keepLines w:val="0"/>
              <w:rPr>
                <w:rFonts w:ascii="Calibri" w:cs="Calibri" w:eastAsia="Calibri" w:hAnsi="Calibri"/>
                <w:sz w:val="22"/>
                <w:szCs w:val="22"/>
              </w:rPr>
            </w:pPr>
            <w:bookmarkStart w:colFirst="0" w:colLast="0" w:name="_k9ln3qfwqskh" w:id="6"/>
            <w:bookmarkEnd w:id="6"/>
            <w:r w:rsidDel="00000000" w:rsidR="00000000" w:rsidRPr="00000000">
              <w:rPr>
                <w:rFonts w:ascii="Calibri" w:cs="Calibri" w:eastAsia="Calibri" w:hAnsi="Calibri"/>
                <w:sz w:val="22"/>
                <w:szCs w:val="22"/>
                <w:rtl w:val="0"/>
              </w:rPr>
              <w:t xml:space="preserve">Key Issues Raised:</w:t>
            </w:r>
          </w:p>
          <w:p w:rsidR="00000000" w:rsidDel="00000000" w:rsidP="00000000" w:rsidRDefault="00000000" w:rsidRPr="00000000" w14:paraId="0000025F">
            <w:pPr>
              <w:numPr>
                <w:ilvl w:val="0"/>
                <w:numId w:val="6"/>
              </w:numPr>
              <w:spacing w:after="0" w:afterAutospacing="0" w:before="24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2"/>
                <w:szCs w:val="22"/>
                <w:rtl w:val="0"/>
              </w:rPr>
              <w:t xml:space="preserve">Equity of Support:</w:t>
            </w:r>
            <w:r w:rsidDel="00000000" w:rsidR="00000000" w:rsidRPr="00000000">
              <w:rPr>
                <w:rFonts w:ascii="Calibri" w:cs="Calibri" w:eastAsia="Calibri" w:hAnsi="Calibri"/>
                <w:sz w:val="20"/>
                <w:szCs w:val="20"/>
                <w:rtl w:val="0"/>
              </w:rPr>
              <w:t xml:space="preserve"> How to ensure fair distribution of support across different schools, including those not previously known to the Hub.</w:t>
              <w:br w:type="textWrapping"/>
            </w:r>
          </w:p>
          <w:p w:rsidR="00000000" w:rsidDel="00000000" w:rsidP="00000000" w:rsidRDefault="00000000" w:rsidRPr="00000000" w14:paraId="00000260">
            <w:pPr>
              <w:numPr>
                <w:ilvl w:val="0"/>
                <w:numId w:val="6"/>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Avoiding a “Done To” Model:</w:t>
            </w:r>
            <w:r w:rsidDel="00000000" w:rsidR="00000000" w:rsidRPr="00000000">
              <w:rPr>
                <w:rFonts w:ascii="Calibri" w:cs="Calibri" w:eastAsia="Calibri" w:hAnsi="Calibri"/>
                <w:sz w:val="20"/>
                <w:szCs w:val="20"/>
                <w:rtl w:val="0"/>
              </w:rPr>
              <w:t xml:space="preserve"> Desire to foster genuine partnerships with schools rather than top-down interventions.</w:t>
              <w:br w:type="textWrapping"/>
            </w:r>
          </w:p>
          <w:p w:rsidR="00000000" w:rsidDel="00000000" w:rsidP="00000000" w:rsidRDefault="00000000" w:rsidRPr="00000000" w14:paraId="00000261">
            <w:pPr>
              <w:numPr>
                <w:ilvl w:val="0"/>
                <w:numId w:val="6"/>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Communication Gaps:</w:t>
            </w:r>
            <w:r w:rsidDel="00000000" w:rsidR="00000000" w:rsidRPr="00000000">
              <w:rPr>
                <w:rFonts w:ascii="Calibri" w:cs="Calibri" w:eastAsia="Calibri" w:hAnsi="Calibri"/>
                <w:sz w:val="20"/>
                <w:szCs w:val="20"/>
                <w:rtl w:val="0"/>
              </w:rPr>
              <w:t xml:space="preserve"> Clarification that RISE Advisors may not directly broker support; instead, other partners will handle that role.</w:t>
              <w:br w:type="textWrapping"/>
            </w:r>
          </w:p>
          <w:p w:rsidR="00000000" w:rsidDel="00000000" w:rsidP="00000000" w:rsidRDefault="00000000" w:rsidRPr="00000000" w14:paraId="00000262">
            <w:pPr>
              <w:numPr>
                <w:ilvl w:val="0"/>
                <w:numId w:val="6"/>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Concerns that some schools on the “stuck” list may already be engaged with the Hub or have received prior interventions—consideration needed for what can be offered that is new or different.</w:t>
              <w:br w:type="textWrapping"/>
            </w:r>
          </w:p>
          <w:p w:rsidR="00000000" w:rsidDel="00000000" w:rsidP="00000000" w:rsidRDefault="00000000" w:rsidRPr="00000000" w14:paraId="00000263">
            <w:pPr>
              <w:numPr>
                <w:ilvl w:val="0"/>
                <w:numId w:val="6"/>
              </w:numPr>
              <w:spacing w:after="24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Importance of relationship-building—with schools, RISE Advisors, and those brokering support.</w:t>
            </w:r>
          </w:p>
          <w:p w:rsidR="00000000" w:rsidDel="00000000" w:rsidP="00000000" w:rsidRDefault="00000000" w:rsidRPr="00000000" w14:paraId="00000264">
            <w:pPr>
              <w:spacing w:after="240" w:befor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65">
            <w:pPr>
              <w:spacing w:line="264" w:lineRule="auto"/>
              <w:rPr>
                <w:rFonts w:ascii="Calibri" w:cs="Calibri" w:eastAsia="Calibri" w:hAnsi="Calibri"/>
                <w:b w:val="1"/>
                <w:bCs w:val="1"/>
                <w:sz w:val="20"/>
                <w:szCs w:val="20"/>
              </w:rPr>
            </w:pPr>
            <w:r w:rsidDel="00000000" w:rsidR="00000000" w:rsidRPr="00000000">
              <w:rPr>
                <w:rFonts w:ascii="Arial" w:cs="Arial" w:eastAsia="Arial" w:hAnsi="Arial"/>
                <w:b w:val="1"/>
                <w:bCs w:val="1"/>
                <w:i w:val="1"/>
                <w:iCs w:val="1"/>
                <w:color w:val="009193"/>
                <w:sz w:val="22"/>
                <w:szCs w:val="22"/>
                <w:rtl w:val="0"/>
              </w:rPr>
              <w:t xml:space="preserve">Key Question: Is there anything missing from our Standard offer</w:t>
            </w:r>
            <w:r w:rsidDel="00000000" w:rsidR="00000000" w:rsidRPr="00000000">
              <w:rPr>
                <w:rFonts w:ascii="Gill Sans" w:cs="Gill Sans" w:eastAsia="Gill Sans" w:hAnsi="Gill Sans"/>
                <w:b w:val="1"/>
                <w:bCs w:val="1"/>
                <w:i w:val="1"/>
                <w:iCs w:val="1"/>
                <w:color w:val="009193"/>
                <w:sz w:val="22"/>
                <w:szCs w:val="22"/>
                <w:rtl w:val="0"/>
              </w:rPr>
              <w:t xml:space="preserve"> that you believe our region needs?</w:t>
            </w:r>
            <w:r w:rsidDel="00000000" w:rsidR="00000000" w:rsidRPr="00000000">
              <w:rPr>
                <w:rFonts w:ascii="Calibri" w:cs="Calibri" w:eastAsia="Calibri" w:hAnsi="Calibri"/>
                <w:sz w:val="20"/>
                <w:szCs w:val="20"/>
                <w:rtl w:val="0"/>
              </w:rPr>
              <w:br w:type="textWrapping"/>
              <w:t xml:space="preserve">Current Work &amp; Recommendations</w:t>
              <w:br w:type="textWrapping"/>
              <w:t xml:space="preserve">1)Collaborative Professionalism (LLME):</w:t>
              <w:br w:type="textWrapping"/>
            </w:r>
            <w:r w:rsidDel="00000000" w:rsidR="00000000" w:rsidRPr="00000000">
              <w:rPr>
                <w:rFonts w:ascii="Calibri" w:cs="Calibri" w:eastAsia="Calibri" w:hAnsi="Calibri"/>
                <w:b w:val="1"/>
                <w:bCs w:val="1"/>
                <w:sz w:val="20"/>
                <w:szCs w:val="20"/>
                <w:rtl w:val="0"/>
              </w:rPr>
              <w:t xml:space="preserve">NF</w:t>
            </w:r>
            <w:r w:rsidDel="00000000" w:rsidR="00000000" w:rsidRPr="00000000">
              <w:rPr>
                <w:rFonts w:ascii="Calibri" w:cs="Calibri" w:eastAsia="Calibri" w:hAnsi="Calibri"/>
                <w:sz w:val="20"/>
                <w:szCs w:val="20"/>
                <w:rtl w:val="0"/>
              </w:rPr>
              <w:t xml:space="preserve"> reported ongoing work on this theme, emphasizing its value and suggesting it continue into next year for further development.</w:t>
              <w:br w:type="textWrapping"/>
              <w:t xml:space="preserve">2)AI in Secondary Lesson Planning (25F):</w:t>
              <w:br w:type="textWrapping"/>
              <w:t xml:space="preserve">-Raised by </w:t>
            </w:r>
            <w:r w:rsidDel="00000000" w:rsidR="00000000" w:rsidRPr="00000000">
              <w:rPr>
                <w:rFonts w:ascii="Calibri" w:cs="Calibri" w:eastAsia="Calibri" w:hAnsi="Calibri"/>
                <w:b w:val="1"/>
                <w:bCs w:val="1"/>
                <w:sz w:val="20"/>
                <w:szCs w:val="20"/>
                <w:rtl w:val="0"/>
              </w:rPr>
              <w:t xml:space="preserve">NR</w:t>
            </w:r>
            <w:r w:rsidDel="00000000" w:rsidR="00000000" w:rsidRPr="00000000">
              <w:rPr>
                <w:rFonts w:ascii="Calibri" w:cs="Calibri" w:eastAsia="Calibri" w:hAnsi="Calibri"/>
                <w:sz w:val="20"/>
                <w:szCs w:val="20"/>
                <w:rtl w:val="0"/>
              </w:rPr>
              <w:t xml:space="preserve"> as a timely and national initiative.</w:t>
              <w:br w:type="textWrapping"/>
              <w:t xml:space="preserve">NF expressed reservations due to limited high-quality work in the field but noted potential for team engagement.</w:t>
              <w:br w:type="textWrapping"/>
              <w:t xml:space="preserve">MW supported exploring AI, suggesting it applies more broadly beyond secondary.</w:t>
              <w:br w:type="textWrapping"/>
              <w:t xml:space="preserve">3)Primary Focus Areas:</w:t>
              <w:br w:type="textWrapping"/>
              <w:t xml:space="preserve">Jo highlighted two popular themes from a recent poll: Problem Solving in Primary Maths and Nursery Teaching for Mastery (pre-reception preparation)</w:t>
              <w:br w:type="textWrapping"/>
            </w:r>
            <w:r w:rsidDel="00000000" w:rsidR="00000000" w:rsidRPr="00000000">
              <w:rPr>
                <w:rFonts w:ascii="Calibri" w:cs="Calibri" w:eastAsia="Calibri" w:hAnsi="Calibri"/>
                <w:b w:val="1"/>
                <w:bCs w:val="1"/>
                <w:sz w:val="20"/>
                <w:szCs w:val="20"/>
                <w:rtl w:val="0"/>
              </w:rPr>
              <w:t xml:space="preserve">NF</w:t>
            </w:r>
            <w:r w:rsidDel="00000000" w:rsidR="00000000" w:rsidRPr="00000000">
              <w:rPr>
                <w:rFonts w:ascii="Calibri" w:cs="Calibri" w:eastAsia="Calibri" w:hAnsi="Calibri"/>
                <w:sz w:val="20"/>
                <w:szCs w:val="20"/>
                <w:rtl w:val="0"/>
              </w:rPr>
              <w:t xml:space="preserve"> noted frequent queries about nursery-level offerings and endorsed the importance of expanding in this area.</w:t>
              <w:br w:type="textWrapping"/>
              <w:t xml:space="preserve">4) Mixed-Age Classes in Primary:</w:t>
              <w:br w:type="textWrapping"/>
            </w:r>
            <w:r w:rsidDel="00000000" w:rsidR="00000000" w:rsidRPr="00000000">
              <w:rPr>
                <w:rFonts w:ascii="Calibri" w:cs="Calibri" w:eastAsia="Calibri" w:hAnsi="Calibri"/>
                <w:b w:val="1"/>
                <w:bCs w:val="1"/>
                <w:sz w:val="20"/>
                <w:szCs w:val="20"/>
                <w:rtl w:val="0"/>
              </w:rPr>
              <w:t xml:space="preserve">MW</w:t>
            </w:r>
            <w:r w:rsidDel="00000000" w:rsidR="00000000" w:rsidRPr="00000000">
              <w:rPr>
                <w:rFonts w:ascii="Calibri" w:cs="Calibri" w:eastAsia="Calibri" w:hAnsi="Calibri"/>
                <w:sz w:val="20"/>
                <w:szCs w:val="20"/>
                <w:rtl w:val="0"/>
              </w:rPr>
              <w:t xml:space="preserve"> proposed this as a research area, noting local significance and national relevance.</w:t>
              <w:br w:type="textWrapping"/>
            </w:r>
            <w:r w:rsidDel="00000000" w:rsidR="00000000" w:rsidRPr="00000000">
              <w:rPr>
                <w:rFonts w:ascii="Calibri" w:cs="Calibri" w:eastAsia="Calibri" w:hAnsi="Calibri"/>
                <w:b w:val="1"/>
                <w:bCs w:val="1"/>
                <w:sz w:val="20"/>
                <w:szCs w:val="20"/>
                <w:rtl w:val="0"/>
              </w:rPr>
              <w:t xml:space="preserve">JS</w:t>
            </w:r>
            <w:r w:rsidDel="00000000" w:rsidR="00000000" w:rsidRPr="00000000">
              <w:rPr>
                <w:rFonts w:ascii="Calibri" w:cs="Calibri" w:eastAsia="Calibri" w:hAnsi="Calibri"/>
                <w:sz w:val="20"/>
                <w:szCs w:val="20"/>
                <w:rtl w:val="0"/>
              </w:rPr>
              <w:t xml:space="preserve"> confirmed continued focus through planned focus groups and additional leader training.</w:t>
              <w:br w:type="textWrapping"/>
            </w:r>
            <w:r w:rsidDel="00000000" w:rsidR="00000000" w:rsidRPr="00000000">
              <w:rPr>
                <w:rFonts w:ascii="Calibri" w:cs="Calibri" w:eastAsia="Calibri" w:hAnsi="Calibri"/>
                <w:b w:val="1"/>
                <w:bCs w:val="1"/>
                <w:sz w:val="20"/>
                <w:szCs w:val="20"/>
                <w:rtl w:val="0"/>
              </w:rPr>
              <w:t xml:space="preserve">NF</w:t>
            </w:r>
            <w:r w:rsidDel="00000000" w:rsidR="00000000" w:rsidRPr="00000000">
              <w:rPr>
                <w:rFonts w:ascii="Calibri" w:cs="Calibri" w:eastAsia="Calibri" w:hAnsi="Calibri"/>
                <w:sz w:val="20"/>
                <w:szCs w:val="20"/>
                <w:rtl w:val="0"/>
              </w:rPr>
              <w:t xml:space="preserve"> added that specialist appointments and resource development have already contributed significantly to this work.</w:t>
              <w:br w:type="textWrapping"/>
              <w:t xml:space="preserve">Notably, Helen Jones (previous Primary Lead) is now leading national mixed-age work at NCETM.</w:t>
            </w:r>
            <w:r w:rsidDel="00000000" w:rsidR="00000000" w:rsidRPr="00000000">
              <w:rPr>
                <w:rtl w:val="0"/>
              </w:rPr>
            </w:r>
          </w:p>
          <w:p w:rsidR="00000000" w:rsidDel="00000000" w:rsidP="00000000" w:rsidRDefault="00000000" w:rsidRPr="00000000" w14:paraId="00000266">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AOB</w:t>
            </w:r>
          </w:p>
          <w:p w:rsidR="00000000" w:rsidDel="00000000" w:rsidP="00000000" w:rsidRDefault="00000000" w:rsidRPr="00000000" w14:paraId="00000267">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Meeting was closed at 4.30</w:t>
            </w:r>
            <w:r w:rsidDel="00000000" w:rsidR="00000000" w:rsidRPr="00000000">
              <w:rPr>
                <w:rtl w:val="0"/>
              </w:rPr>
            </w:r>
          </w:p>
          <w:p w:rsidR="00000000" w:rsidDel="00000000" w:rsidP="00000000" w:rsidRDefault="00000000" w:rsidRPr="00000000" w14:paraId="00000268">
            <w:pPr>
              <w:pStyle w:val="Heading2"/>
              <w:rPr>
                <w:rFonts w:ascii="Calibri" w:cs="Calibri" w:eastAsia="Calibri" w:hAnsi="Calibri"/>
                <w:color w:val="000000"/>
                <w:sz w:val="20"/>
                <w:szCs w:val="20"/>
              </w:rPr>
            </w:pPr>
            <w:bookmarkStart w:colFirst="0" w:colLast="0" w:name="_jzwipk3cai5u" w:id="7"/>
            <w:bookmarkEnd w:id="7"/>
            <w:r w:rsidDel="00000000" w:rsidR="00000000" w:rsidRPr="00000000">
              <w:rPr>
                <w:rFonts w:ascii="Calibri" w:cs="Calibri" w:eastAsia="Calibri" w:hAnsi="Calibri"/>
                <w:color w:val="000000"/>
                <w:sz w:val="20"/>
                <w:szCs w:val="20"/>
                <w:rtl w:val="0"/>
              </w:rPr>
              <w:t xml:space="preserve">Minutes submitted by Liza Shaw </w:t>
            </w:r>
          </w:p>
          <w:p w:rsidR="00000000" w:rsidDel="00000000" w:rsidP="00000000" w:rsidRDefault="00000000" w:rsidRPr="00000000" w14:paraId="00000269">
            <w:pPr>
              <w:spacing w:after="240" w:befor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Neil Renton NR</w:t>
            </w:r>
          </w:p>
          <w:p w:rsidR="00000000" w:rsidDel="00000000" w:rsidP="00000000" w:rsidRDefault="00000000" w:rsidRPr="00000000" w14:paraId="000002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Nicola Fareham NF</w:t>
            </w:r>
          </w:p>
          <w:p w:rsidR="00000000" w:rsidDel="00000000" w:rsidP="00000000" w:rsidRDefault="00000000" w:rsidRPr="00000000" w14:paraId="0000026C">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Michael Anderson MA</w:t>
            </w:r>
          </w:p>
          <w:p w:rsidR="00000000" w:rsidDel="00000000" w:rsidP="00000000" w:rsidRDefault="00000000" w:rsidRPr="00000000" w14:paraId="0000026D">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Sara Davidson SD</w:t>
            </w:r>
          </w:p>
          <w:p w:rsidR="00000000" w:rsidDel="00000000" w:rsidP="00000000" w:rsidRDefault="00000000" w:rsidRPr="00000000" w14:paraId="0000026E">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James Durran JD</w:t>
            </w:r>
          </w:p>
          <w:p w:rsidR="00000000" w:rsidDel="00000000" w:rsidP="00000000" w:rsidRDefault="00000000" w:rsidRPr="00000000" w14:paraId="0000026F">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Ian Clennan IC</w:t>
            </w:r>
          </w:p>
          <w:p w:rsidR="00000000" w:rsidDel="00000000" w:rsidP="00000000" w:rsidRDefault="00000000" w:rsidRPr="00000000" w14:paraId="00000270">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Mark Knapton MK</w:t>
            </w:r>
          </w:p>
          <w:p w:rsidR="00000000" w:rsidDel="00000000" w:rsidP="00000000" w:rsidRDefault="00000000" w:rsidRPr="00000000" w14:paraId="00000271">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Carol Knights CK</w:t>
            </w:r>
          </w:p>
          <w:p w:rsidR="00000000" w:rsidDel="00000000" w:rsidP="00000000" w:rsidRDefault="00000000" w:rsidRPr="00000000" w14:paraId="00000272">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Mark Foster MF</w:t>
            </w:r>
          </w:p>
          <w:p w:rsidR="00000000" w:rsidDel="00000000" w:rsidP="00000000" w:rsidRDefault="00000000" w:rsidRPr="00000000" w14:paraId="00000273">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Mike White MW</w:t>
            </w:r>
          </w:p>
          <w:p w:rsidR="00000000" w:rsidDel="00000000" w:rsidP="00000000" w:rsidRDefault="00000000" w:rsidRPr="00000000" w14:paraId="00000274">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Ian Yapp IY</w:t>
            </w:r>
          </w:p>
          <w:p w:rsidR="00000000" w:rsidDel="00000000" w:rsidP="00000000" w:rsidRDefault="00000000" w:rsidRPr="00000000" w14:paraId="00000275">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Matthew Thomas MT</w:t>
            </w:r>
          </w:p>
          <w:p w:rsidR="00000000" w:rsidDel="00000000" w:rsidP="00000000" w:rsidRDefault="00000000" w:rsidRPr="00000000" w14:paraId="00000276">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Gareth Davies GD</w:t>
            </w:r>
          </w:p>
          <w:p w:rsidR="00000000" w:rsidDel="00000000" w:rsidP="00000000" w:rsidRDefault="00000000" w:rsidRPr="00000000" w14:paraId="00000277">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Cathy Hogben CH</w:t>
            </w:r>
          </w:p>
          <w:p w:rsidR="00000000" w:rsidDel="00000000" w:rsidP="00000000" w:rsidRDefault="00000000" w:rsidRPr="00000000" w14:paraId="00000278">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Donna Bedford DB</w:t>
            </w:r>
          </w:p>
          <w:p w:rsidR="00000000" w:rsidDel="00000000" w:rsidP="00000000" w:rsidRDefault="00000000" w:rsidRPr="00000000" w14:paraId="00000279">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Manjinder Jagdev MJ</w:t>
            </w:r>
          </w:p>
          <w:p w:rsidR="00000000" w:rsidDel="00000000" w:rsidP="00000000" w:rsidRDefault="00000000" w:rsidRPr="00000000" w14:paraId="0000027A">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Emma Clark eEC</w:t>
            </w:r>
          </w:p>
          <w:p w:rsidR="00000000" w:rsidDel="00000000" w:rsidP="00000000" w:rsidRDefault="00000000" w:rsidRPr="00000000" w14:paraId="0000027B">
            <w:pPr>
              <w:tabs>
                <w:tab w:val="center" w:leader="none" w:pos="4400"/>
              </w:tabs>
              <w:rPr>
                <w:rFonts w:ascii="Calibri" w:cs="Calibri" w:eastAsia="Calibri" w:hAnsi="Calibri"/>
                <w:sz w:val="20"/>
                <w:szCs w:val="20"/>
              </w:rPr>
            </w:pPr>
            <w:r w:rsidDel="00000000" w:rsidR="00000000" w:rsidRPr="00000000">
              <w:rPr>
                <w:rFonts w:ascii="Calibri" w:cs="Calibri" w:eastAsia="Calibri" w:hAnsi="Calibri"/>
                <w:sz w:val="20"/>
                <w:szCs w:val="20"/>
                <w:highlight w:val="white"/>
                <w:rtl w:val="0"/>
              </w:rPr>
              <w:t xml:space="preserve">Rachel Hargreaves RH</w:t>
            </w:r>
            <w:r w:rsidDel="00000000" w:rsidR="00000000" w:rsidRPr="00000000">
              <w:rPr>
                <w:rtl w:val="0"/>
              </w:rPr>
            </w:r>
          </w:p>
          <w:p w:rsidR="00000000" w:rsidDel="00000000" w:rsidP="00000000" w:rsidRDefault="00000000" w:rsidRPr="00000000" w14:paraId="0000027C">
            <w:pPr>
              <w:tabs>
                <w:tab w:val="center" w:leader="none" w:pos="4400"/>
              </w:tabs>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27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E">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7F">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80">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8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8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9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C">
            <w:pPr>
              <w:rPr>
                <w:rFonts w:ascii="Calibri" w:cs="Calibri" w:eastAsia="Calibri" w:hAnsi="Calibri"/>
                <w:color w:val="131619"/>
                <w:sz w:val="21"/>
                <w:szCs w:val="21"/>
              </w:rPr>
            </w:pPr>
            <w:r w:rsidDel="00000000" w:rsidR="00000000" w:rsidRPr="00000000">
              <w:rPr>
                <w:rFonts w:ascii="Calibri" w:cs="Calibri" w:eastAsia="Calibri" w:hAnsi="Calibri"/>
                <w:color w:val="131619"/>
                <w:sz w:val="21"/>
                <w:szCs w:val="21"/>
                <w:rtl w:val="0"/>
              </w:rPr>
              <w:t xml:space="preserve">Data to be shared from feedback forms in SB1 2526 and changes to the use of this data with LLME and MHLT.</w:t>
            </w:r>
          </w:p>
          <w:p w:rsidR="00000000" w:rsidDel="00000000" w:rsidP="00000000" w:rsidRDefault="00000000" w:rsidRPr="00000000" w14:paraId="000002A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A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B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C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D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E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2F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0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0">
            <w:pPr>
              <w:rPr>
                <w:rFonts w:ascii="Calibri" w:cs="Calibri" w:eastAsia="Calibri" w:hAnsi="Calibri"/>
                <w:color w:val="131619"/>
                <w:sz w:val="21"/>
                <w:szCs w:val="21"/>
              </w:rPr>
            </w:pPr>
            <w:r w:rsidDel="00000000" w:rsidR="00000000" w:rsidRPr="00000000">
              <w:rPr>
                <w:rFonts w:ascii="Calibri" w:cs="Calibri" w:eastAsia="Calibri" w:hAnsi="Calibri"/>
                <w:color w:val="131619"/>
                <w:sz w:val="21"/>
                <w:szCs w:val="21"/>
                <w:rtl w:val="0"/>
              </w:rPr>
              <w:t xml:space="preserve">Chair and Nicola to consider integrating national goals and success criteria into board agenda</w:t>
            </w:r>
          </w:p>
          <w:p w:rsidR="00000000" w:rsidDel="00000000" w:rsidP="00000000" w:rsidRDefault="00000000" w:rsidRPr="00000000" w14:paraId="0000031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1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4">
            <w:pPr>
              <w:rPr>
                <w:rFonts w:ascii="Calibri" w:cs="Calibri" w:eastAsia="Calibri" w:hAnsi="Calibri"/>
                <w:color w:val="131619"/>
                <w:sz w:val="21"/>
                <w:szCs w:val="21"/>
              </w:rPr>
            </w:pPr>
            <w:r w:rsidDel="00000000" w:rsidR="00000000" w:rsidRPr="00000000">
              <w:rPr>
                <w:rFonts w:ascii="Calibri" w:cs="Calibri" w:eastAsia="Calibri" w:hAnsi="Calibri"/>
                <w:color w:val="131619"/>
                <w:sz w:val="21"/>
                <w:szCs w:val="21"/>
                <w:rtl w:val="0"/>
              </w:rPr>
              <w:t xml:space="preserve">Ensure testimonials are used in social media posts and on the website.</w:t>
            </w:r>
          </w:p>
          <w:p w:rsidR="00000000" w:rsidDel="00000000" w:rsidP="00000000" w:rsidRDefault="00000000" w:rsidRPr="00000000" w14:paraId="0000032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6">
            <w:pPr>
              <w:rPr>
                <w:rFonts w:ascii="Calibri" w:cs="Calibri" w:eastAsia="Calibri" w:hAnsi="Calibri"/>
                <w:color w:val="131619"/>
                <w:sz w:val="21"/>
                <w:szCs w:val="21"/>
              </w:rPr>
            </w:pPr>
            <w:r w:rsidDel="00000000" w:rsidR="00000000" w:rsidRPr="00000000">
              <w:rPr>
                <w:rFonts w:ascii="Calibri" w:cs="Calibri" w:eastAsia="Calibri" w:hAnsi="Calibri"/>
                <w:color w:val="131619"/>
                <w:sz w:val="21"/>
                <w:szCs w:val="21"/>
                <w:rtl w:val="0"/>
              </w:rPr>
              <w:t xml:space="preserve">Explore further work with relationships with Trusts</w:t>
            </w:r>
          </w:p>
          <w:p w:rsidR="00000000" w:rsidDel="00000000" w:rsidP="00000000" w:rsidRDefault="00000000" w:rsidRPr="00000000" w14:paraId="0000032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2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5">
            <w:pPr>
              <w:rPr>
                <w:rFonts w:ascii="Calibri" w:cs="Calibri" w:eastAsia="Calibri" w:hAnsi="Calibri"/>
                <w:color w:val="131619"/>
                <w:sz w:val="21"/>
                <w:szCs w:val="21"/>
              </w:rPr>
            </w:pPr>
            <w:r w:rsidDel="00000000" w:rsidR="00000000" w:rsidRPr="00000000">
              <w:rPr>
                <w:rFonts w:ascii="Calibri" w:cs="Calibri" w:eastAsia="Calibri" w:hAnsi="Calibri"/>
                <w:color w:val="131619"/>
                <w:sz w:val="21"/>
                <w:szCs w:val="21"/>
                <w:rtl w:val="0"/>
              </w:rPr>
              <w:t xml:space="preserve">Continue to work with Headteachers to advocate on behalf of the MH</w:t>
            </w:r>
          </w:p>
          <w:p w:rsidR="00000000" w:rsidDel="00000000" w:rsidP="00000000" w:rsidRDefault="00000000" w:rsidRPr="00000000" w14:paraId="0000033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3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4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5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0">
            <w:pPr>
              <w:rPr>
                <w:rFonts w:ascii="Calibri" w:cs="Calibri" w:eastAsia="Calibri" w:hAnsi="Calibri"/>
                <w:color w:val="131619"/>
                <w:sz w:val="21"/>
                <w:szCs w:val="21"/>
              </w:rPr>
            </w:pPr>
            <w:r w:rsidDel="00000000" w:rsidR="00000000" w:rsidRPr="00000000">
              <w:rPr>
                <w:rFonts w:ascii="Calibri" w:cs="Calibri" w:eastAsia="Calibri" w:hAnsi="Calibri"/>
                <w:color w:val="131619"/>
                <w:sz w:val="21"/>
                <w:szCs w:val="21"/>
                <w:rtl w:val="0"/>
              </w:rPr>
              <w:t xml:space="preserve">MHLT to ensure a development of relationships with Headteachers as well as Subject Leaders.</w:t>
            </w:r>
          </w:p>
          <w:p w:rsidR="00000000" w:rsidDel="00000000" w:rsidP="00000000" w:rsidRDefault="00000000" w:rsidRPr="00000000" w14:paraId="0000036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6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7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8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9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A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B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C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3C1">
            <w:pPr>
              <w:rPr>
                <w:rFonts w:ascii="Calibri" w:cs="Calibri" w:eastAsia="Calibri" w:hAnsi="Calibri"/>
                <w:color w:val="131619"/>
                <w:sz w:val="21"/>
                <w:szCs w:val="21"/>
              </w:rPr>
            </w:pPr>
            <w:r w:rsidDel="00000000" w:rsidR="00000000" w:rsidRPr="00000000">
              <w:rPr>
                <w:rFonts w:ascii="Calibri" w:cs="Calibri" w:eastAsia="Calibri" w:hAnsi="Calibri"/>
                <w:color w:val="131619"/>
                <w:sz w:val="21"/>
                <w:szCs w:val="21"/>
                <w:rtl w:val="0"/>
              </w:rPr>
              <w:t xml:space="preserve">Take into consideration these suggestions when submitting the RI proposals</w:t>
            </w:r>
          </w:p>
        </w:tc>
      </w:tr>
    </w:tbl>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rFonts w:ascii="Calibri" w:cs="Calibri" w:eastAsia="Calibri" w:hAnsi="Calibri"/>
          <w:b w:val="1"/>
          <w:bCs w:val="1"/>
          <w:sz w:val="20"/>
          <w:szCs w:val="20"/>
        </w:rPr>
      </w:pPr>
      <w:bookmarkStart w:colFirst="0" w:colLast="0" w:name="_idshxybardq4" w:id="8"/>
      <w:bookmarkEnd w:id="8"/>
      <w:r w:rsidDel="00000000" w:rsidR="00000000" w:rsidRPr="00000000">
        <w:rPr>
          <w:rtl w:val="0"/>
        </w:rPr>
      </w:r>
    </w:p>
    <w:p w:rsidR="00000000" w:rsidDel="00000000" w:rsidP="00000000" w:rsidRDefault="00000000" w:rsidRPr="00000000" w14:paraId="000003C4">
      <w:pPr>
        <w:rPr>
          <w:rFonts w:ascii="Calibri" w:cs="Calibri" w:eastAsia="Calibri" w:hAnsi="Calibri"/>
          <w:b w:val="1"/>
          <w:bCs w:val="1"/>
          <w:sz w:val="20"/>
          <w:szCs w:val="20"/>
        </w:rPr>
      </w:pPr>
      <w:bookmarkStart w:colFirst="0" w:colLast="0" w:name="_usngbsnnodq9" w:id="9"/>
      <w:bookmarkEnd w:id="9"/>
      <w:r w:rsidDel="00000000" w:rsidR="00000000" w:rsidRPr="00000000">
        <w:rPr>
          <w:rtl w:val="0"/>
        </w:rPr>
      </w:r>
    </w:p>
    <w:p w:rsidR="00000000" w:rsidDel="00000000" w:rsidP="00000000" w:rsidRDefault="00000000" w:rsidRPr="00000000" w14:paraId="000003C5">
      <w:pPr>
        <w:rPr>
          <w:rFonts w:ascii="Calibri" w:cs="Calibri" w:eastAsia="Calibri" w:hAnsi="Calibri"/>
          <w:b w:val="1"/>
          <w:bCs w:val="1"/>
          <w:sz w:val="20"/>
          <w:szCs w:val="20"/>
        </w:rPr>
      </w:pPr>
      <w:r w:rsidDel="00000000" w:rsidR="00000000" w:rsidRPr="00000000">
        <w:rPr>
          <w:rtl w:val="0"/>
        </w:rPr>
      </w:r>
    </w:p>
    <w:sectPr>
      <w:headerReference r:id="rId6" w:type="first"/>
      <w:footerReference r:id="rId7" w:type="default"/>
      <w:footerReference r:id="rId8" w:type="first"/>
      <w:pgSz w:h="15840" w:w="12240" w:orient="portrait"/>
      <w:pgMar w:bottom="709" w:top="426" w:left="1797" w:right="179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7">
    <w:pPr>
      <w:tabs>
        <w:tab w:val="center" w:leader="none" w:pos="1196"/>
        <w:tab w:val="center" w:leader="none" w:pos="1196"/>
        <w:tab w:val="right" w:leader="none" w:pos="1426"/>
        <w:tab w:val="right" w:leader="none" w:pos="1426"/>
      </w:tabs>
      <w:ind w:right="36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8">
    <w:pPr>
      <w:tabs>
        <w:tab w:val="center" w:leader="none" w:pos="4153"/>
        <w:tab w:val="center" w:leader="none" w:pos="4323"/>
        <w:tab w:val="right" w:leader="none" w:pos="8306"/>
        <w:tab w:val="right" w:leader="none" w:pos="8626"/>
      </w:tabs>
      <w:rPr/>
    </w:pPr>
    <w:r w:rsidDel="00000000" w:rsidR="00000000" w:rsidRPr="00000000">
      <w:rPr>
        <w:rFonts w:ascii="Arial" w:cs="Arial" w:eastAsia="Arial" w:hAnsi="Arial"/>
        <w:color w:val="000000"/>
        <w:sz w:val="12"/>
        <w:szCs w:val="1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6">
    <w:pPr>
      <w:pBdr>
        <w:top w:space="0" w:sz="0" w:val="nil"/>
        <w:left w:space="0" w:sz="0" w:val="nil"/>
        <w:bottom w:space="0" w:sz="0" w:val="nil"/>
        <w:right w:space="0" w:sz="0" w:val="nil"/>
        <w:between w:space="0" w:sz="0" w:val="nil"/>
      </w:pBdr>
      <w:tabs>
        <w:tab w:val="right" w:leader="none" w:pos="9360"/>
      </w:tabs>
      <w:jc w:val="center"/>
      <w:rPr>
        <w:rFonts w:ascii="Helvetica Neue" w:cs="Helvetica Neue" w:eastAsia="Helvetica Neue" w:hAnsi="Helvetica Neue"/>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pPr>
    <w:rPr>
      <w:rFonts w:ascii="Times" w:cs="Times" w:eastAsia="Times" w:hAnsi="Times"/>
      <w:b w:val="1"/>
      <w:bCs w:val="1"/>
      <w:color w:val="000000"/>
    </w:rPr>
  </w:style>
  <w:style w:type="paragraph" w:styleId="Heading2">
    <w:name w:val="heading 2"/>
    <w:basedOn w:val="Normal"/>
    <w:next w:val="Normal"/>
    <w:pPr>
      <w:keepNext w:val="1"/>
      <w:keepLines w:val="1"/>
      <w:spacing w:before="40" w:lineRule="auto"/>
    </w:pPr>
    <w:rPr>
      <w:rFonts w:ascii="Helvetica Neue" w:cs="Helvetica Neue" w:eastAsia="Helvetica Neue" w:hAnsi="Helvetica Neue"/>
      <w:color w:val="410955"/>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0x0101002C704BA03918174FA826B428261D64CE</vt:lpwstr>
  </property>
</Properties>
</file>