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bookmarkStart w:colFirst="0" w:colLast="0" w:name="_heading=h.gjdgxs" w:id="0"/>
      <w:bookmarkEnd w:id="0"/>
      <w:r w:rsidDel="00000000" w:rsidR="00000000" w:rsidRPr="00000000">
        <w:rPr>
          <w:rtl w:val="0"/>
        </w:rPr>
      </w:r>
    </w:p>
    <w:tbl>
      <w:tblPr>
        <w:tblStyle w:val="Table1"/>
        <w:tblW w:w="10485.0" w:type="dxa"/>
        <w:jc w:val="left"/>
        <w:tblInd w:w="-925.0" w:type="dxa"/>
        <w:tblBorders>
          <w:top w:color="b1b2b1" w:space="0" w:sz="8" w:val="single"/>
          <w:left w:color="b1b2b1" w:space="0" w:sz="8" w:val="single"/>
          <w:bottom w:color="b1b2b1" w:space="0" w:sz="8" w:val="single"/>
          <w:right w:color="b1b2b1" w:space="0" w:sz="8" w:val="single"/>
          <w:insideH w:color="b1b2b1" w:space="0" w:sz="8" w:val="single"/>
          <w:insideV w:color="b1b2b1" w:space="0" w:sz="8" w:val="single"/>
        </w:tblBorders>
        <w:tblLayout w:type="fixed"/>
        <w:tblLook w:val="0400"/>
      </w:tblPr>
      <w:tblGrid>
        <w:gridCol w:w="240"/>
        <w:gridCol w:w="1815"/>
        <w:gridCol w:w="6735"/>
        <w:gridCol w:w="1695"/>
        <w:tblGridChange w:id="0">
          <w:tblGrid>
            <w:gridCol w:w="240"/>
            <w:gridCol w:w="1815"/>
            <w:gridCol w:w="6735"/>
            <w:gridCol w:w="1695"/>
          </w:tblGrid>
        </w:tblGridChange>
      </w:tblGrid>
      <w:tr>
        <w:trPr>
          <w:cantSplit w:val="0"/>
          <w:trHeight w:val="415" w:hRule="atLeast"/>
          <w:tblHeader w:val="0"/>
        </w:trPr>
        <w:tc>
          <w:tcPr>
            <w:gridSpan w:val="4"/>
            <w:tcBorders>
              <w:top w:color="000000" w:space="0" w:sz="4" w:val="single"/>
              <w:left w:color="000000" w:space="0" w:sz="4" w:val="single"/>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02">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Maths Hub Strategic Board Meeting 1</w:t>
            </w:r>
          </w:p>
          <w:p w:rsidR="00000000" w:rsidDel="00000000" w:rsidP="00000000" w:rsidRDefault="00000000" w:rsidRPr="00000000" w14:paraId="00000003">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Online </w:t>
            </w:r>
          </w:p>
          <w:p w:rsidR="00000000" w:rsidDel="00000000" w:rsidP="00000000" w:rsidRDefault="00000000" w:rsidRPr="00000000" w14:paraId="0000000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21/11/24 at 2.30pm – 4.30pm</w:t>
            </w:r>
          </w:p>
        </w:tc>
      </w:tr>
      <w:tr>
        <w:trPr>
          <w:cantSplit w:val="0"/>
          <w:trHeight w:val="1365" w:hRule="atLeast"/>
          <w:tblHeader w:val="0"/>
        </w:trPr>
        <w:tc>
          <w:tcPr>
            <w:gridSpan w:val="2"/>
            <w:tcBorders>
              <w:top w:color="000000" w:space="0" w:sz="4" w:val="single"/>
              <w:left w:color="000000" w:space="0" w:sz="4" w:val="single"/>
              <w:bottom w:color="000000" w:space="0" w:sz="0" w:val="nil"/>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08">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9">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Invitees:</w:t>
              <w:tab/>
            </w:r>
            <w:r w:rsidDel="00000000" w:rsidR="00000000" w:rsidRPr="00000000">
              <w:rPr>
                <w:rtl w:val="0"/>
              </w:rPr>
            </w:r>
          </w:p>
        </w:tc>
        <w:tc>
          <w:tcPr>
            <w:gridSpan w:val="2"/>
            <w:tcBorders>
              <w:top w:color="000000" w:space="0" w:sz="4" w:val="single"/>
              <w:left w:color="000000" w:space="0" w:sz="0" w:val="nil"/>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0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tabs>
                <w:tab w:val="center" w:leader="none" w:pos="4400"/>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Michael Anderson, Steph Barton, Donna Bedford, Leo Carne, Emma Clarke, Ian Clennan, Sara Davidson, Gareth Davies, James Durran, Jane Elsworth, Nicola Fareham, Mark Foster, Rachel Hargreaves, Cathy Hogben, Manjinder Jagdev, Vanessa Jones, Paula Kelly, Mark Knapton, Carol Knights, Steve Lyon, Clare Pennock, Neil Renton, Jo Sawyer, Hannah Spencer,  Matthew Thomas, Paul Treversh,  Mike White, Stephen Wilkinson, Ian Yapp, Andy Young </w:t>
            </w:r>
          </w:p>
          <w:p w:rsidR="00000000" w:rsidDel="00000000" w:rsidP="00000000" w:rsidRDefault="00000000" w:rsidRPr="00000000" w14:paraId="0000000D">
            <w:pPr>
              <w:tabs>
                <w:tab w:val="center" w:leader="none" w:pos="4400"/>
              </w:tabs>
              <w:rPr>
                <w:rFonts w:ascii="Calibri" w:cs="Calibri" w:eastAsia="Calibri" w:hAnsi="Calibri"/>
                <w:sz w:val="20"/>
                <w:szCs w:val="20"/>
                <w:highlight w:val="white"/>
              </w:rPr>
            </w:pPr>
            <w:r w:rsidDel="00000000" w:rsidR="00000000" w:rsidRPr="00000000">
              <w:rPr>
                <w:rtl w:val="0"/>
              </w:rPr>
            </w:r>
          </w:p>
        </w:tc>
      </w:tr>
      <w:tr>
        <w:trPr>
          <w:cantSplit w:val="0"/>
          <w:trHeight w:val="500" w:hRule="atLeast"/>
          <w:tblHeader w:val="0"/>
        </w:trPr>
        <w:tc>
          <w:tcPr>
            <w:gridSpan w:val="2"/>
            <w:tcBorders>
              <w:top w:color="000000" w:space="0" w:sz="0" w:val="nil"/>
              <w:left w:color="000000" w:space="0" w:sz="4" w:val="single"/>
              <w:bottom w:color="000000" w:space="0" w:sz="0" w:val="nil"/>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Facilitator:</w:t>
            </w:r>
          </w:p>
        </w:tc>
        <w:tc>
          <w:tcPr>
            <w:tcBorders>
              <w:top w:color="000000" w:space="0" w:sz="0" w:val="nil"/>
              <w:left w:color="000000" w:space="0" w:sz="0" w:val="nil"/>
              <w:bottom w:color="000000" w:space="0" w:sz="0" w:val="nil"/>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Andrew Young</w:t>
            </w:r>
          </w:p>
        </w:tc>
        <w:tc>
          <w:tcPr>
            <w:tcBorders>
              <w:top w:color="000000" w:space="0" w:sz="0" w:val="nil"/>
              <w:left w:color="000000" w:space="0" w:sz="0" w:val="nil"/>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0"/>
                <w:szCs w:val="20"/>
              </w:rPr>
            </w:pPr>
            <w:r w:rsidDel="00000000" w:rsidR="00000000" w:rsidRPr="00000000">
              <w:rPr>
                <w:rtl w:val="0"/>
              </w:rPr>
            </w:r>
          </w:p>
        </w:tc>
      </w:tr>
      <w:tr>
        <w:trPr>
          <w:cantSplit w:val="0"/>
          <w:trHeight w:val="500" w:hRule="atLeast"/>
          <w:tblHeader w:val="0"/>
        </w:trPr>
        <w:tc>
          <w:tcPr>
            <w:gridSpan w:val="2"/>
            <w:tcBorders>
              <w:top w:color="000000" w:space="0" w:sz="0" w:val="nil"/>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1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Apologies:</w:t>
            </w:r>
          </w:p>
        </w:tc>
        <w:tc>
          <w:tcPr>
            <w:tcBorders>
              <w:top w:color="000000" w:space="0" w:sz="0" w:val="nil"/>
              <w:left w:color="000000" w:space="0" w:sz="0" w:val="nil"/>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15">
            <w:pPr>
              <w:tabs>
                <w:tab w:val="center" w:leader="none" w:pos="4400"/>
              </w:tabs>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Michael Anderson, Donna Bedford, Ian Clennan, James Durran, Mark Foster, Cathy Hogben, Manjinder Jagdev, Vanessa Jones, Paula Kelly, Clare Pennock, Ian Yapp</w:t>
            </w:r>
          </w:p>
          <w:p w:rsidR="00000000" w:rsidDel="00000000" w:rsidP="00000000" w:rsidRDefault="00000000" w:rsidRPr="00000000" w14:paraId="00000016">
            <w:pPr>
              <w:tabs>
                <w:tab w:val="center" w:leader="none" w:pos="4400"/>
              </w:tabs>
              <w:rPr>
                <w:rFonts w:ascii="Calibri" w:cs="Calibri" w:eastAsia="Calibri" w:hAnsi="Calibri"/>
                <w:sz w:val="20"/>
                <w:szCs w:val="20"/>
                <w:highlight w:val="white"/>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rPr>
                <w:rFonts w:ascii="Calibri" w:cs="Calibri" w:eastAsia="Calibri" w:hAnsi="Calibri"/>
                <w:sz w:val="20"/>
                <w:szCs w:val="20"/>
              </w:rPr>
            </w:pPr>
            <w:r w:rsidDel="00000000" w:rsidR="00000000" w:rsidRPr="00000000">
              <w:rPr>
                <w:rtl w:val="0"/>
              </w:rPr>
            </w:r>
          </w:p>
        </w:tc>
      </w:tr>
      <w:tr>
        <w:trPr>
          <w:cantSplit w:val="0"/>
          <w:trHeight w:val="443"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18">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9">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Minutes No.</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Discussion</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B">
            <w:pPr>
              <w:pStyle w:val="Heading1"/>
              <w:jc w:val="center"/>
              <w:rPr>
                <w:rFonts w:ascii="Calibri" w:cs="Calibri" w:eastAsia="Calibri" w:hAnsi="Calibri"/>
              </w:rPr>
            </w:pPr>
            <w:r w:rsidDel="00000000" w:rsidR="00000000" w:rsidRPr="00000000">
              <w:rPr>
                <w:rFonts w:ascii="Calibri" w:cs="Calibri" w:eastAsia="Calibri" w:hAnsi="Calibri"/>
                <w:rtl w:val="0"/>
              </w:rPr>
              <w:t xml:space="preserve">Action/</w:t>
            </w:r>
          </w:p>
          <w:p w:rsidR="00000000" w:rsidDel="00000000" w:rsidP="00000000" w:rsidRDefault="00000000" w:rsidRPr="00000000" w14:paraId="0000001C">
            <w:pPr>
              <w:pStyle w:val="Heading1"/>
              <w:jc w:val="center"/>
              <w:rPr>
                <w:rFonts w:ascii="Calibri" w:cs="Calibri" w:eastAsia="Calibri" w:hAnsi="Calibri"/>
              </w:rPr>
            </w:pPr>
            <w:r w:rsidDel="00000000" w:rsidR="00000000" w:rsidRPr="00000000">
              <w:rPr>
                <w:rFonts w:ascii="Calibri" w:cs="Calibri" w:eastAsia="Calibri" w:hAnsi="Calibri"/>
                <w:rtl w:val="0"/>
              </w:rPr>
              <w:t xml:space="preserve">Deadline</w:t>
            </w:r>
          </w:p>
        </w:tc>
      </w:tr>
      <w:tr>
        <w:trPr>
          <w:cantSplit w:val="0"/>
          <w:trHeight w:val="424" w:hRule="atLeast"/>
          <w:tblHeader w:val="0"/>
        </w:trPr>
        <w:tc>
          <w:tcPr>
            <w:tcBorders>
              <w:top w:color="000000" w:space="0" w:sz="4" w:val="single"/>
              <w:left w:color="000000" w:space="0" w:sz="4" w:val="single"/>
              <w:bottom w:color="000000" w:space="0" w:sz="0" w:val="nil"/>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1D">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1</w:t>
            </w: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E">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Introductions &amp; new roles</w:t>
            </w:r>
            <w:r w:rsidDel="00000000" w:rsidR="00000000" w:rsidRPr="00000000">
              <w:rPr>
                <w:rtl w:val="0"/>
              </w:rPr>
            </w:r>
          </w:p>
        </w:tc>
        <w:tc>
          <w:tcPr>
            <w:tcBorders>
              <w:top w:color="000000" w:space="0" w:sz="4" w:val="single"/>
              <w:left w:color="000000" w:space="0" w:sz="4" w:val="single"/>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1F">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NR</w:t>
            </w:r>
            <w:r w:rsidDel="00000000" w:rsidR="00000000" w:rsidRPr="00000000">
              <w:rPr>
                <w:rFonts w:ascii="Calibri" w:cs="Calibri" w:eastAsia="Calibri" w:hAnsi="Calibri"/>
                <w:sz w:val="20"/>
                <w:szCs w:val="20"/>
                <w:rtl w:val="0"/>
              </w:rPr>
              <w:t xml:space="preserve">: thanks to Andrew Young  for taking on the role of chair. Welcome to new Board members: Stephen Wilkinson, Rachel Hargreaves, Emma Clarke, Jane Elsworth, Matthew Thomas, Gareth Davies, Paul Treversh (attending on behalf of Carol Knights).</w:t>
            </w:r>
          </w:p>
        </w:tc>
        <w:tc>
          <w:tcPr>
            <w:tcBorders>
              <w:top w:color="000000" w:space="0" w:sz="4" w:val="single"/>
              <w:left w:color="000000" w:space="0" w:sz="4" w:val="single"/>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0">
            <w:pPr>
              <w:rPr>
                <w:rFonts w:ascii="Calibri" w:cs="Calibri" w:eastAsia="Calibri" w:hAnsi="Calibri"/>
                <w:sz w:val="20"/>
                <w:szCs w:val="20"/>
              </w:rPr>
            </w:pPr>
            <w:r w:rsidDel="00000000" w:rsidR="00000000" w:rsidRPr="00000000">
              <w:rPr>
                <w:rtl w:val="0"/>
              </w:rPr>
            </w:r>
          </w:p>
        </w:tc>
      </w:tr>
      <w:tr>
        <w:trPr>
          <w:cantSplit w:val="0"/>
          <w:trHeight w:val="562" w:hRule="atLeast"/>
          <w:tblHeader w:val="0"/>
        </w:trPr>
        <w:tc>
          <w:tcPr>
            <w:tcBorders>
              <w:top w:color="000000" w:space="0" w:sz="4" w:val="single"/>
              <w:left w:color="000000" w:space="0" w:sz="4" w:val="single"/>
              <w:bottom w:color="000000" w:space="0" w:sz="0" w:val="nil"/>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21">
            <w:pPr>
              <w:rPr>
                <w:rFonts w:ascii="Calibri" w:cs="Calibri" w:eastAsia="Calibri" w:hAnsi="Calibri"/>
                <w:sz w:val="20"/>
                <w:szCs w:val="20"/>
              </w:rPr>
            </w:pPr>
            <w:r w:rsidDel="00000000" w:rsidR="00000000" w:rsidRPr="00000000">
              <w:rPr>
                <w:rFonts w:ascii="Calibri" w:cs="Calibri" w:eastAsia="Calibri" w:hAnsi="Calibri"/>
                <w:color w:val="000000"/>
                <w:sz w:val="20"/>
                <w:szCs w:val="20"/>
                <w:rtl w:val="0"/>
              </w:rPr>
              <w:t xml:space="preserve">2</w:t>
            </w:r>
            <w:r w:rsidDel="00000000" w:rsidR="00000000" w:rsidRPr="00000000">
              <w:rPr>
                <w:rtl w:val="0"/>
              </w:rPr>
            </w:r>
          </w:p>
        </w:tc>
        <w:tc>
          <w:tcPr>
            <w:tcBorders>
              <w:top w:color="000000" w:space="0" w:sz="4" w:val="single"/>
              <w:left w:color="000000" w:space="0" w:sz="0" w:val="nil"/>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Declarations of Interest </w:t>
            </w:r>
          </w:p>
        </w:tc>
        <w:tc>
          <w:tcPr>
            <w:tcBorders>
              <w:top w:color="000000" w:space="0" w:sz="4" w:val="single"/>
              <w:left w:color="000000" w:space="0" w:sz="4" w:val="single"/>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 declarations of interest </w:t>
            </w:r>
          </w:p>
        </w:tc>
        <w:tc>
          <w:tcPr>
            <w:tcBorders>
              <w:top w:color="000000" w:space="0" w:sz="4" w:val="single"/>
              <w:left w:color="000000" w:space="0" w:sz="4" w:val="single"/>
              <w:bottom w:color="000000" w:space="0" w:sz="0" w:val="nil"/>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tc>
      </w:tr>
      <w:tr>
        <w:trPr>
          <w:cantSplit w:val="0"/>
          <w:trHeight w:val="598"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25">
            <w:pP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3 </w:t>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6">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Minutes and matters arising from last meeting </w:t>
            </w:r>
          </w:p>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28">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NF: </w:t>
            </w:r>
            <w:r w:rsidDel="00000000" w:rsidR="00000000" w:rsidRPr="00000000">
              <w:rPr>
                <w:rFonts w:ascii="Calibri" w:cs="Calibri" w:eastAsia="Calibri" w:hAnsi="Calibri"/>
                <w:sz w:val="20"/>
                <w:szCs w:val="20"/>
                <w:rtl w:val="0"/>
              </w:rPr>
              <w:t xml:space="preserve">Maths Hub to feedback on what actions have been taken as a result of Strategic Board advice/ideas.  </w:t>
            </w:r>
          </w:p>
          <w:p w:rsidR="00000000" w:rsidDel="00000000" w:rsidP="00000000" w:rsidRDefault="00000000" w:rsidRPr="00000000" w14:paraId="00000029">
            <w:pPr>
              <w:numPr>
                <w:ilvl w:val="0"/>
                <w:numId w:val="5"/>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Hearing from Post-16 case study:  Emma Robson joining the meeting today</w:t>
            </w:r>
          </w:p>
          <w:p w:rsidR="00000000" w:rsidDel="00000000" w:rsidP="00000000" w:rsidRDefault="00000000" w:rsidRPr="00000000" w14:paraId="0000002A">
            <w:pPr>
              <w:numPr>
                <w:ilvl w:val="0"/>
                <w:numId w:val="5"/>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Update on mixed-age opportunities: This will covered later today in item 8</w:t>
            </w:r>
          </w:p>
          <w:p w:rsidR="00000000" w:rsidDel="00000000" w:rsidP="00000000" w:rsidRDefault="00000000" w:rsidRPr="00000000" w14:paraId="0000002B">
            <w:pPr>
              <w:numPr>
                <w:ilvl w:val="0"/>
                <w:numId w:val="5"/>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Recruitment of SMS:  We will need help with this in January </w:t>
            </w:r>
          </w:p>
          <w:p w:rsidR="00000000" w:rsidDel="00000000" w:rsidP="00000000" w:rsidRDefault="00000000" w:rsidRPr="00000000" w14:paraId="0000002C">
            <w:pPr>
              <w:numPr>
                <w:ilvl w:val="0"/>
                <w:numId w:val="5"/>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Importance of visiting LLME schools to meet with the SLT to clarify the benefits</w:t>
            </w:r>
          </w:p>
          <w:p w:rsidR="00000000" w:rsidDel="00000000" w:rsidP="00000000" w:rsidRDefault="00000000" w:rsidRPr="00000000" w14:paraId="0000002D">
            <w:pPr>
              <w:numPr>
                <w:ilvl w:val="0"/>
                <w:numId w:val="5"/>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Pitching sustaining TFM groups as something new, to get people back into sustaining: this is happening; Primary has oracy focus, Secondary has mindset focus</w:t>
            </w:r>
          </w:p>
          <w:p w:rsidR="00000000" w:rsidDel="00000000" w:rsidP="00000000" w:rsidRDefault="00000000" w:rsidRPr="00000000" w14:paraId="0000002E">
            <w:pPr>
              <w:numPr>
                <w:ilvl w:val="0"/>
                <w:numId w:val="5"/>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Core Maths Event with AMSP: SL is working on this </w:t>
            </w:r>
          </w:p>
          <w:p w:rsidR="00000000" w:rsidDel="00000000" w:rsidP="00000000" w:rsidRDefault="00000000" w:rsidRPr="00000000" w14:paraId="0000002F">
            <w:pPr>
              <w:numPr>
                <w:ilvl w:val="0"/>
                <w:numId w:val="5"/>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Targeted Support: Information on other support available is also offered to schools </w:t>
            </w:r>
          </w:p>
          <w:p w:rsidR="00000000" w:rsidDel="00000000" w:rsidP="00000000" w:rsidRDefault="00000000" w:rsidRPr="00000000" w14:paraId="00000030">
            <w:pPr>
              <w:numPr>
                <w:ilvl w:val="0"/>
                <w:numId w:val="5"/>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SB Membership: Has been reviewed and new members have joined </w:t>
            </w:r>
          </w:p>
          <w:p w:rsidR="00000000" w:rsidDel="00000000" w:rsidP="00000000" w:rsidRDefault="00000000" w:rsidRPr="00000000" w14:paraId="00000031">
            <w:pPr>
              <w:numPr>
                <w:ilvl w:val="0"/>
                <w:numId w:val="5"/>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Aiming to reduce the amount of pre reading by highlighting key points within the document</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32">
            <w:pPr>
              <w:rPr>
                <w:rFonts w:ascii="Calibri" w:cs="Calibri" w:eastAsia="Calibri" w:hAnsi="Calibri"/>
                <w:b w:val="1"/>
                <w:sz w:val="20"/>
                <w:szCs w:val="20"/>
              </w:rPr>
            </w:pPr>
            <w:r w:rsidDel="00000000" w:rsidR="00000000" w:rsidRPr="00000000">
              <w:rPr>
                <w:rtl w:val="0"/>
              </w:rPr>
            </w:r>
          </w:p>
        </w:tc>
      </w:tr>
      <w:tr>
        <w:trPr>
          <w:cantSplit w:val="0"/>
          <w:trHeight w:val="598"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33">
            <w:pPr>
              <w:rPr>
                <w:rFonts w:ascii="Calibri" w:cs="Calibri" w:eastAsia="Calibri" w:hAnsi="Calibri"/>
                <w:color w:val="000000"/>
                <w:sz w:val="20"/>
                <w:szCs w:val="20"/>
              </w:rPr>
            </w:pPr>
            <w:r w:rsidDel="00000000" w:rsidR="00000000" w:rsidRPr="00000000">
              <w:rPr>
                <w:rFonts w:ascii="Calibri" w:cs="Calibri" w:eastAsia="Calibri" w:hAnsi="Calibri"/>
                <w:sz w:val="20"/>
                <w:szCs w:val="20"/>
                <w:rtl w:val="0"/>
              </w:rPr>
              <w:t xml:space="preserve">4</w:t>
            </w: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34">
            <w:pPr>
              <w:numPr>
                <w:ilvl w:val="0"/>
                <w:numId w:val="1"/>
              </w:numPr>
              <w:spacing w:line="276" w:lineRule="auto"/>
              <w:ind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Strategic Board Chairs’ briefing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35">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AY: </w:t>
            </w:r>
            <w:r w:rsidDel="00000000" w:rsidR="00000000" w:rsidRPr="00000000">
              <w:rPr>
                <w:rFonts w:ascii="Calibri" w:cs="Calibri" w:eastAsia="Calibri" w:hAnsi="Calibri"/>
                <w:sz w:val="20"/>
                <w:szCs w:val="20"/>
                <w:rtl w:val="0"/>
              </w:rPr>
              <w:t xml:space="preserve">Agree that there is a lot of pre-reading  - I appreciate the highlighted sections. Convinced Maths is a key lever we can pull in the education system to improve what we do in schools across the country and in particular what we do to disrupt disadvantage and harnessing belonging in the school. Maths is an important element of that.</w:t>
            </w:r>
          </w:p>
          <w:p w:rsidR="00000000" w:rsidDel="00000000" w:rsidP="00000000" w:rsidRDefault="00000000" w:rsidRPr="00000000" w14:paraId="0000003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Strategic Board is a great opportunity for transparency and for us to see strategic decisions. Important for us to provide support and also challenge. </w:t>
            </w:r>
          </w:p>
          <w:p w:rsidR="00000000" w:rsidDel="00000000" w:rsidP="00000000" w:rsidRDefault="00000000" w:rsidRPr="00000000" w14:paraId="00000038">
            <w:pPr>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Collaborative professionalism.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39">
            <w:pPr>
              <w:rPr>
                <w:rFonts w:ascii="Calibri" w:cs="Calibri" w:eastAsia="Calibri" w:hAnsi="Calibri"/>
                <w:b w:val="1"/>
                <w:sz w:val="20"/>
                <w:szCs w:val="20"/>
              </w:rPr>
            </w:pPr>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0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w:t>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ind w:left="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202</w:t>
            </w:r>
            <w:r w:rsidDel="00000000" w:rsidR="00000000" w:rsidRPr="00000000">
              <w:rPr>
                <w:rFonts w:ascii="Calibri" w:cs="Calibri" w:eastAsia="Calibri" w:hAnsi="Calibri"/>
                <w:sz w:val="20"/>
                <w:szCs w:val="20"/>
                <w:rtl w:val="0"/>
              </w:rPr>
              <w:t xml:space="preserve">3</w:t>
            </w:r>
            <w:r w:rsidDel="00000000" w:rsidR="00000000" w:rsidRPr="00000000">
              <w:rPr>
                <w:rFonts w:ascii="Calibri" w:cs="Calibri" w:eastAsia="Calibri" w:hAnsi="Calibri"/>
                <w:color w:val="000000"/>
                <w:sz w:val="20"/>
                <w:szCs w:val="20"/>
                <w:rtl w:val="0"/>
              </w:rPr>
              <w:t xml:space="preserve">/2</w:t>
            </w:r>
            <w:r w:rsidDel="00000000" w:rsidR="00000000" w:rsidRPr="00000000">
              <w:rPr>
                <w:rFonts w:ascii="Calibri" w:cs="Calibri" w:eastAsia="Calibri" w:hAnsi="Calibri"/>
                <w:sz w:val="20"/>
                <w:szCs w:val="20"/>
                <w:rtl w:val="0"/>
              </w:rPr>
              <w:t xml:space="preserve">4 </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Maths Hub Impact Evaluation</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114.0" w:type="dxa"/>
              <w:bottom w:w="80.0" w:type="dxa"/>
              <w:right w:w="80.0" w:type="dxa"/>
            </w:tcMar>
          </w:tcPr>
          <w:p w:rsidR="00000000" w:rsidDel="00000000" w:rsidP="00000000" w:rsidRDefault="00000000" w:rsidRPr="00000000" w14:paraId="0000003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Impact Evaluation: Case study presentations</w:t>
            </w:r>
          </w:p>
          <w:p w:rsidR="00000000" w:rsidDel="00000000" w:rsidP="00000000" w:rsidRDefault="00000000" w:rsidRPr="00000000" w14:paraId="0000003D">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Subject Knowledge for Teaching Assistants: Milica Saleh</w:t>
            </w:r>
          </w:p>
          <w:p w:rsidR="00000000" w:rsidDel="00000000" w:rsidP="00000000" w:rsidRDefault="00000000" w:rsidRPr="00000000" w14:paraId="0000003F">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Working with a Work Group of multiple participants from one school helps to really embed the understanding and sees more impact than working with one participant from multiple schools.</w:t>
            </w:r>
          </w:p>
          <w:p w:rsidR="00000000" w:rsidDel="00000000" w:rsidP="00000000" w:rsidRDefault="00000000" w:rsidRPr="00000000" w14:paraId="00000041">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2">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Adaptations </w:t>
            </w:r>
            <w:r w:rsidDel="00000000" w:rsidR="00000000" w:rsidRPr="00000000">
              <w:rPr>
                <w:rFonts w:ascii="Calibri" w:cs="Calibri" w:eastAsia="Calibri" w:hAnsi="Calibri"/>
                <w:sz w:val="20"/>
                <w:szCs w:val="20"/>
                <w:rtl w:val="0"/>
              </w:rPr>
              <w:t xml:space="preserve">were made to the programme to better suit the participants and students (case study of a  special school). This included;</w:t>
            </w:r>
          </w:p>
          <w:p w:rsidR="00000000" w:rsidDel="00000000" w:rsidP="00000000" w:rsidRDefault="00000000" w:rsidRPr="00000000" w14:paraId="00000043">
            <w:pPr>
              <w:numPr>
                <w:ilvl w:val="0"/>
                <w:numId w:val="6"/>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4 days delivery into 6 days twilight</w:t>
            </w:r>
          </w:p>
          <w:p w:rsidR="00000000" w:rsidDel="00000000" w:rsidP="00000000" w:rsidRDefault="00000000" w:rsidRPr="00000000" w14:paraId="00000044">
            <w:pPr>
              <w:numPr>
                <w:ilvl w:val="0"/>
                <w:numId w:val="6"/>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Content &amp; materials - a Primary programme was adapted to suit the school which teaches EYFS, KS1-KS4 (to facilitate this Milica attended Secondary NCETM sessions, enlisted help and support from Paula Kelly Secondary AMHL and teacher in a Secondary local to the  special school), created spotlights to deepen understanding of pedagogy terms and language, created work books</w:t>
            </w:r>
          </w:p>
          <w:p w:rsidR="00000000" w:rsidDel="00000000" w:rsidP="00000000" w:rsidRDefault="00000000" w:rsidRPr="00000000" w14:paraId="00000045">
            <w:pPr>
              <w:numPr>
                <w:ilvl w:val="0"/>
                <w:numId w:val="6"/>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Pedagogy, eg EEF materials, scaffolding</w:t>
            </w:r>
          </w:p>
          <w:p w:rsidR="00000000" w:rsidDel="00000000" w:rsidP="00000000" w:rsidRDefault="00000000" w:rsidRPr="00000000" w14:paraId="0000004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The impact:</w:t>
            </w:r>
          </w:p>
          <w:p w:rsidR="00000000" w:rsidDel="00000000" w:rsidP="00000000" w:rsidRDefault="00000000" w:rsidRPr="00000000" w14:paraId="00000048">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Improved relationships between HT/SLT and Maths Lead; alignment between whole school approach and TA training to maths teaching and learning</w:t>
            </w:r>
          </w:p>
          <w:p w:rsidR="00000000" w:rsidDel="00000000" w:rsidP="00000000" w:rsidRDefault="00000000" w:rsidRPr="00000000" w14:paraId="00000049">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Improved communication and engagement between participants, especially across phases; building confidence, supporting each other</w:t>
            </w:r>
          </w:p>
          <w:p w:rsidR="00000000" w:rsidDel="00000000" w:rsidP="00000000" w:rsidRDefault="00000000" w:rsidRPr="00000000" w14:paraId="0000004A">
            <w:pPr>
              <w:numPr>
                <w:ilvl w:val="0"/>
                <w:numId w:val="2"/>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Leadership buy in - purchase of and better access to needed resources; stronger relationships between TAs, teachers and leaders</w:t>
            </w:r>
          </w:p>
          <w:p w:rsidR="00000000" w:rsidDel="00000000" w:rsidP="00000000" w:rsidRDefault="00000000" w:rsidRPr="00000000" w14:paraId="0000004B">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Increased confidence liaising with teachers</w:t>
            </w:r>
          </w:p>
          <w:p w:rsidR="00000000" w:rsidDel="00000000" w:rsidP="00000000" w:rsidRDefault="00000000" w:rsidRPr="00000000" w14:paraId="0000004C">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Increased subject knowledge and confidence</w:t>
            </w:r>
          </w:p>
          <w:p w:rsidR="00000000" w:rsidDel="00000000" w:rsidP="00000000" w:rsidRDefault="00000000" w:rsidRPr="00000000" w14:paraId="0000004D">
            <w:pPr>
              <w:numPr>
                <w:ilvl w:val="0"/>
                <w:numId w:val="2"/>
              </w:numPr>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Pupils - examples given of language used and feedback given; greater independence and enjoyment for some pupils, increase in reasoning and explanations</w:t>
            </w:r>
          </w:p>
          <w:p w:rsidR="00000000" w:rsidDel="00000000" w:rsidP="00000000" w:rsidRDefault="00000000" w:rsidRPr="00000000" w14:paraId="0000004E">
            <w:pPr>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F">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MK</w:t>
            </w:r>
            <w:r w:rsidDel="00000000" w:rsidR="00000000" w:rsidRPr="00000000">
              <w:rPr>
                <w:rFonts w:ascii="Calibri" w:cs="Calibri" w:eastAsia="Calibri" w:hAnsi="Calibri"/>
                <w:sz w:val="20"/>
                <w:szCs w:val="20"/>
                <w:rtl w:val="0"/>
              </w:rPr>
              <w:t xml:space="preserve"> asked if there are any plans longer term to assess the impact on the pupils</w:t>
            </w:r>
          </w:p>
          <w:p w:rsidR="00000000" w:rsidDel="00000000" w:rsidP="00000000" w:rsidRDefault="00000000" w:rsidRPr="00000000" w14:paraId="0000005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JS</w:t>
            </w:r>
            <w:r w:rsidDel="00000000" w:rsidR="00000000" w:rsidRPr="00000000">
              <w:rPr>
                <w:rFonts w:ascii="Calibri" w:cs="Calibri" w:eastAsia="Calibri" w:hAnsi="Calibri"/>
                <w:sz w:val="20"/>
                <w:szCs w:val="20"/>
                <w:rtl w:val="0"/>
              </w:rPr>
              <w:t xml:space="preserve"> The impact is not formally or officially assessed however we see the impact as we continue to work with the school on other programmes, we also receive feedback from the SLT or Maths Leads. Specialists in the Primary Team continue those relationships with schools. Would be interesting to look more formally at this on a local level if not a national one.</w:t>
            </w:r>
          </w:p>
          <w:p w:rsidR="00000000" w:rsidDel="00000000" w:rsidP="00000000" w:rsidRDefault="00000000" w:rsidRPr="00000000" w14:paraId="0000005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3">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NF</w:t>
            </w:r>
            <w:r w:rsidDel="00000000" w:rsidR="00000000" w:rsidRPr="00000000">
              <w:rPr>
                <w:rFonts w:ascii="Calibri" w:cs="Calibri" w:eastAsia="Calibri" w:hAnsi="Calibri"/>
                <w:sz w:val="20"/>
                <w:szCs w:val="20"/>
                <w:rtl w:val="0"/>
              </w:rPr>
              <w:t xml:space="preserve"> Each year we look for case studies on the impact of the work we’ve done. For some schools we  can look at the data in more detail to show the impact that has been made.</w:t>
            </w:r>
          </w:p>
          <w:p w:rsidR="00000000" w:rsidDel="00000000" w:rsidP="00000000" w:rsidRDefault="00000000" w:rsidRPr="00000000" w14:paraId="0000005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5">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MW</w:t>
            </w:r>
            <w:r w:rsidDel="00000000" w:rsidR="00000000" w:rsidRPr="00000000">
              <w:rPr>
                <w:rFonts w:ascii="Calibri" w:cs="Calibri" w:eastAsia="Calibri" w:hAnsi="Calibri"/>
                <w:sz w:val="20"/>
                <w:szCs w:val="20"/>
                <w:rtl w:val="0"/>
              </w:rPr>
              <w:t xml:space="preserve"> What % of schools on this programme are already engaged with the MH in some way? TA training is in short supply, could TA WG promotion be used to pull non engaged schools into the hub?</w:t>
            </w:r>
          </w:p>
          <w:p w:rsidR="00000000" w:rsidDel="00000000" w:rsidP="00000000" w:rsidRDefault="00000000" w:rsidRPr="00000000" w14:paraId="0000005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7">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JS</w:t>
            </w:r>
            <w:r w:rsidDel="00000000" w:rsidR="00000000" w:rsidRPr="00000000">
              <w:rPr>
                <w:rFonts w:ascii="Calibri" w:cs="Calibri" w:eastAsia="Calibri" w:hAnsi="Calibri"/>
                <w:sz w:val="20"/>
                <w:szCs w:val="20"/>
                <w:rtl w:val="0"/>
              </w:rPr>
              <w:t xml:space="preserve"> The TA SKTMs are never empty and we are running more this year for that reason. This year we have some schools that will start TfM in 25/26 but are on SKTM’s this year to upskill in readiness. This is also done with some targeted support schools that are not necessarily on the pathway.  Most SKTM schools are already engaged in TfM, not all.</w:t>
            </w:r>
          </w:p>
          <w:p w:rsidR="00000000" w:rsidDel="00000000" w:rsidP="00000000" w:rsidRDefault="00000000" w:rsidRPr="00000000" w14:paraId="0000005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MW</w:t>
            </w:r>
            <w:r w:rsidDel="00000000" w:rsidR="00000000" w:rsidRPr="00000000">
              <w:rPr>
                <w:rFonts w:ascii="Calibri" w:cs="Calibri" w:eastAsia="Calibri" w:hAnsi="Calibri"/>
                <w:sz w:val="20"/>
                <w:szCs w:val="20"/>
                <w:rtl w:val="0"/>
              </w:rPr>
              <w:t xml:space="preserve"> Where is the central point where TA’s go for available training and could the MH SKTM for TA’s be included?</w:t>
            </w:r>
          </w:p>
          <w:p w:rsidR="00000000" w:rsidDel="00000000" w:rsidP="00000000" w:rsidRDefault="00000000" w:rsidRPr="00000000" w14:paraId="0000005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B">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NF</w:t>
            </w:r>
            <w:r w:rsidDel="00000000" w:rsidR="00000000" w:rsidRPr="00000000">
              <w:rPr>
                <w:rFonts w:ascii="Calibri" w:cs="Calibri" w:eastAsia="Calibri" w:hAnsi="Calibri"/>
                <w:sz w:val="20"/>
                <w:szCs w:val="20"/>
                <w:rtl w:val="0"/>
              </w:rPr>
              <w:t xml:space="preserve"> We share widely with the SEND network (SENDCo has links across N Yorkshire) but that’s not covering everyone. </w:t>
            </w:r>
          </w:p>
          <w:p w:rsidR="00000000" w:rsidDel="00000000" w:rsidP="00000000" w:rsidRDefault="00000000" w:rsidRPr="00000000" w14:paraId="0000005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D">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SD</w:t>
            </w:r>
            <w:r w:rsidDel="00000000" w:rsidR="00000000" w:rsidRPr="00000000">
              <w:rPr>
                <w:rFonts w:ascii="Calibri" w:cs="Calibri" w:eastAsia="Calibri" w:hAnsi="Calibri"/>
                <w:sz w:val="20"/>
                <w:szCs w:val="20"/>
                <w:rtl w:val="0"/>
              </w:rPr>
              <w:t xml:space="preserve"> Milica’s presentation highlighted how there is very subject specific and special needs training available and this can often be missed.  A strategic conversation to be had about what is happening and how to communicate. Also there is a challenge around time for TAs.</w:t>
            </w:r>
          </w:p>
          <w:p w:rsidR="00000000" w:rsidDel="00000000" w:rsidP="00000000" w:rsidRDefault="00000000" w:rsidRPr="00000000" w14:paraId="0000005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AY</w:t>
            </w:r>
            <w:r w:rsidDel="00000000" w:rsidR="00000000" w:rsidRPr="00000000">
              <w:rPr>
                <w:rFonts w:ascii="Calibri" w:cs="Calibri" w:eastAsia="Calibri" w:hAnsi="Calibri"/>
                <w:sz w:val="20"/>
                <w:szCs w:val="20"/>
                <w:rtl w:val="0"/>
              </w:rPr>
              <w:t xml:space="preserve"> There is a TA network in Ryedale that meets through the North Yorkshire research school. In terms of getting TAs out to access CPD it needs the support of leaders/headteachers.</w:t>
            </w:r>
          </w:p>
          <w:p w:rsidR="00000000" w:rsidDel="00000000" w:rsidP="00000000" w:rsidRDefault="00000000" w:rsidRPr="00000000" w14:paraId="0000006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Further Education Mastery Specialist: Emma Robson </w:t>
            </w:r>
          </w:p>
          <w:p w:rsidR="00000000" w:rsidDel="00000000" w:rsidP="00000000" w:rsidRDefault="00000000" w:rsidRPr="00000000" w14:paraId="00000062">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3">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ER</w:t>
            </w:r>
            <w:r w:rsidDel="00000000" w:rsidR="00000000" w:rsidRPr="00000000">
              <w:rPr>
                <w:rFonts w:ascii="Calibri" w:cs="Calibri" w:eastAsia="Calibri" w:hAnsi="Calibri"/>
                <w:sz w:val="20"/>
                <w:szCs w:val="20"/>
                <w:rtl w:val="0"/>
              </w:rPr>
              <w:t xml:space="preserve"> Working with students doing GCSE Maths resits at Bishop Burton College. Growth in the number of students doing resits;  across 2 sites there are over 800 students from 16+ this year and expected to increase further. The aim is to get a mastery specialist in every 16+ facility. There is a massive gap in students’ maths knowledge - the underpinning maths that gets forgotten along the way. Students come in at grade 1 or 2; a lot will never achieve grade 4. We are looking at ways to improve that by working together - looking at how primary and secondary teach maths and what we can learn from each other.</w:t>
            </w:r>
          </w:p>
          <w:p w:rsidR="00000000" w:rsidDel="00000000" w:rsidP="00000000" w:rsidRDefault="00000000" w:rsidRPr="00000000" w14:paraId="0000006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5">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SL </w:t>
            </w:r>
            <w:r w:rsidDel="00000000" w:rsidR="00000000" w:rsidRPr="00000000">
              <w:rPr>
                <w:rFonts w:ascii="Calibri" w:cs="Calibri" w:eastAsia="Calibri" w:hAnsi="Calibri"/>
                <w:sz w:val="20"/>
                <w:szCs w:val="20"/>
                <w:rtl w:val="0"/>
              </w:rPr>
              <w:t xml:space="preserve">When first started working  with FE colleges I was struck by what maths teachers in FE have to deal with: (a) not much support for FE (this is changing) and (b) system puts pressure on students who don’t get a grade 4 - they have passed their GCSE but are deemed a failure. The reward for grade 4 is that you aren’t going to be made to do maths again next year. </w:t>
            </w:r>
          </w:p>
          <w:p w:rsidR="00000000" w:rsidDel="00000000" w:rsidP="00000000" w:rsidRDefault="00000000" w:rsidRPr="00000000" w14:paraId="0000006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7">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ER </w:t>
            </w:r>
            <w:r w:rsidDel="00000000" w:rsidR="00000000" w:rsidRPr="00000000">
              <w:rPr>
                <w:rFonts w:ascii="Calibri" w:cs="Calibri" w:eastAsia="Calibri" w:hAnsi="Calibri"/>
                <w:sz w:val="20"/>
                <w:szCs w:val="20"/>
                <w:rtl w:val="0"/>
              </w:rPr>
              <w:t xml:space="preserve">We need to change the narrative in FE - you haven’t achieved your grade 4 </w:t>
            </w:r>
            <w:r w:rsidDel="00000000" w:rsidR="00000000" w:rsidRPr="00000000">
              <w:rPr>
                <w:rFonts w:ascii="Calibri" w:cs="Calibri" w:eastAsia="Calibri" w:hAnsi="Calibri"/>
                <w:b w:val="1"/>
                <w:i w:val="1"/>
                <w:sz w:val="20"/>
                <w:szCs w:val="20"/>
                <w:rtl w:val="0"/>
              </w:rPr>
              <w:t xml:space="preserve">yet</w:t>
            </w:r>
            <w:r w:rsidDel="00000000" w:rsidR="00000000" w:rsidRPr="00000000">
              <w:rPr>
                <w:rFonts w:ascii="Calibri" w:cs="Calibri" w:eastAsia="Calibri" w:hAnsi="Calibri"/>
                <w:sz w:val="20"/>
                <w:szCs w:val="20"/>
                <w:rtl w:val="0"/>
              </w:rPr>
              <w:t xml:space="preserve">. Grade 1/Grade 2 is still a grade, a good grade. Students in FE are coming to do other things, eg sport or agriculture, and having to do maths as an add-on is considered a punishment. Attendance at maths classes is a big problem because they see themselves as already failing at maths.  </w:t>
            </w:r>
          </w:p>
          <w:p w:rsidR="00000000" w:rsidDel="00000000" w:rsidP="00000000" w:rsidRDefault="00000000" w:rsidRPr="00000000" w14:paraId="0000006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9">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SL</w:t>
            </w:r>
            <w:r w:rsidDel="00000000" w:rsidR="00000000" w:rsidRPr="00000000">
              <w:rPr>
                <w:rFonts w:ascii="Calibri" w:cs="Calibri" w:eastAsia="Calibri" w:hAnsi="Calibri"/>
                <w:sz w:val="20"/>
                <w:szCs w:val="20"/>
                <w:rtl w:val="0"/>
              </w:rPr>
              <w:t xml:space="preserve"> What the programme offers is continuity from primary through to secondary and then FE. FE teachers need to have an understanding of mastery and what students will have experienced in their previous maths teaching. Can you talk about the Work Group that brings together teachers in FE and those in secondary school?</w:t>
            </w:r>
          </w:p>
          <w:p w:rsidR="00000000" w:rsidDel="00000000" w:rsidP="00000000" w:rsidRDefault="00000000" w:rsidRPr="00000000" w14:paraId="0000006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B">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ER </w:t>
            </w:r>
            <w:r w:rsidDel="00000000" w:rsidR="00000000" w:rsidRPr="00000000">
              <w:rPr>
                <w:rFonts w:ascii="Calibri" w:cs="Calibri" w:eastAsia="Calibri" w:hAnsi="Calibri"/>
                <w:sz w:val="20"/>
                <w:szCs w:val="20"/>
                <w:rtl w:val="0"/>
              </w:rPr>
              <w:t xml:space="preserve">Anyone can attend; we’re trying to get local secondary schools involved as the FE college will be getting some of their lower attaining students. I hear from teachers who are teaching the same GCSE syllabus to the lower attainers as to the grade 6/7 students so that underpinning of basic maths knowledge is missing. In FE we reduce our syllabus (Focus 15) to cover the main key elements and tailor to each group. Importance of open dialogue looking at different ways of doing things.</w:t>
            </w:r>
          </w:p>
          <w:p w:rsidR="00000000" w:rsidDel="00000000" w:rsidP="00000000" w:rsidRDefault="00000000" w:rsidRPr="00000000" w14:paraId="0000006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D">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SL</w:t>
            </w:r>
            <w:r w:rsidDel="00000000" w:rsidR="00000000" w:rsidRPr="00000000">
              <w:rPr>
                <w:rFonts w:ascii="Calibri" w:cs="Calibri" w:eastAsia="Calibri" w:hAnsi="Calibri"/>
                <w:sz w:val="20"/>
                <w:szCs w:val="20"/>
                <w:rtl w:val="0"/>
              </w:rPr>
              <w:t xml:space="preserve"> With the Maths Hub at Post 16 we’ve now got support for students going on to do A Level and core maths and now GCSE retakes.</w:t>
            </w:r>
          </w:p>
          <w:p w:rsidR="00000000" w:rsidDel="00000000" w:rsidP="00000000" w:rsidRDefault="00000000" w:rsidRPr="00000000" w14:paraId="0000006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F">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Grant Objectives Review and other documents</w:t>
            </w:r>
          </w:p>
          <w:p w:rsidR="00000000" w:rsidDel="00000000" w:rsidP="00000000" w:rsidRDefault="00000000" w:rsidRPr="00000000" w14:paraId="00000071">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NF </w:t>
            </w:r>
            <w:r w:rsidDel="00000000" w:rsidR="00000000" w:rsidRPr="00000000">
              <w:rPr>
                <w:rFonts w:ascii="Calibri" w:cs="Calibri" w:eastAsia="Calibri" w:hAnsi="Calibri"/>
                <w:sz w:val="20"/>
                <w:szCs w:val="20"/>
                <w:rtl w:val="0"/>
              </w:rPr>
              <w:t xml:space="preserve">Several documents were shared with members. Grant Objectives Review is a new part of our evaluation; previously at this time we’ve shared the Maths Hub Leadership &amp; Management report which wasn’t a requirement this year.  The Grant Objectives Review goes to the DfE. I’ve also shared a sample of </w:t>
            </w:r>
            <w:r w:rsidDel="00000000" w:rsidR="00000000" w:rsidRPr="00000000">
              <w:rPr>
                <w:rFonts w:ascii="Calibri" w:cs="Calibri" w:eastAsia="Calibri" w:hAnsi="Calibri"/>
                <w:sz w:val="20"/>
                <w:szCs w:val="20"/>
                <w:rtl w:val="0"/>
              </w:rPr>
              <w:t xml:space="preserve">Work Group Reports (HAPPI forms) and DfE Report 4 which concerns finance. </w:t>
            </w:r>
          </w:p>
          <w:p w:rsidR="00000000" w:rsidDel="00000000" w:rsidP="00000000" w:rsidRDefault="00000000" w:rsidRPr="00000000" w14:paraId="0000007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Breakout rooms to discuss the following:</w:t>
            </w:r>
          </w:p>
          <w:p w:rsidR="00000000" w:rsidDel="00000000" w:rsidP="00000000" w:rsidRDefault="00000000" w:rsidRPr="00000000" w14:paraId="0000007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6">
            <w:pPr>
              <w:rPr>
                <w:rFonts w:ascii="Gill Sans" w:cs="Gill Sans" w:eastAsia="Gill Sans" w:hAnsi="Gill Sans"/>
                <w:i w:val="1"/>
                <w:color w:val="009193"/>
                <w:sz w:val="22"/>
                <w:szCs w:val="22"/>
              </w:rPr>
            </w:pPr>
            <w:r w:rsidDel="00000000" w:rsidR="00000000" w:rsidRPr="00000000">
              <w:rPr>
                <w:rFonts w:ascii="Gill Sans" w:cs="Gill Sans" w:eastAsia="Gill Sans" w:hAnsi="Gill Sans"/>
                <w:b w:val="1"/>
                <w:i w:val="1"/>
                <w:color w:val="009193"/>
                <w:sz w:val="22"/>
                <w:szCs w:val="22"/>
                <w:rtl w:val="0"/>
              </w:rPr>
              <w:t xml:space="preserve">Key Question:</w:t>
            </w:r>
            <w:r w:rsidDel="00000000" w:rsidR="00000000" w:rsidRPr="00000000">
              <w:rPr>
                <w:rFonts w:ascii="Gill Sans" w:cs="Gill Sans" w:eastAsia="Gill Sans" w:hAnsi="Gill Sans"/>
                <w:i w:val="1"/>
                <w:color w:val="009193"/>
                <w:sz w:val="22"/>
                <w:szCs w:val="22"/>
                <w:rtl w:val="0"/>
              </w:rPr>
              <w:t xml:space="preserve"> (a)Do you think Yorkshire Ridings Maths Hub are on track to meet the Strategic Goals or is there anything missing from what you have seen/read/heard?</w:t>
            </w:r>
          </w:p>
          <w:p w:rsidR="00000000" w:rsidDel="00000000" w:rsidP="00000000" w:rsidRDefault="00000000" w:rsidRPr="00000000" w14:paraId="00000077">
            <w:pPr>
              <w:rPr>
                <w:rFonts w:ascii="Gill Sans" w:cs="Gill Sans" w:eastAsia="Gill Sans" w:hAnsi="Gill Sans"/>
                <w:i w:val="1"/>
                <w:color w:val="009193"/>
                <w:sz w:val="22"/>
                <w:szCs w:val="22"/>
              </w:rPr>
            </w:pPr>
            <w:r w:rsidDel="00000000" w:rsidR="00000000" w:rsidRPr="00000000">
              <w:rPr>
                <w:rFonts w:ascii="Gill Sans" w:cs="Gill Sans" w:eastAsia="Gill Sans" w:hAnsi="Gill Sans"/>
                <w:b w:val="1"/>
                <w:i w:val="1"/>
                <w:color w:val="009193"/>
                <w:sz w:val="22"/>
                <w:szCs w:val="22"/>
                <w:rtl w:val="0"/>
              </w:rPr>
              <w:t xml:space="preserve">Key Question:</w:t>
            </w:r>
            <w:r w:rsidDel="00000000" w:rsidR="00000000" w:rsidRPr="00000000">
              <w:rPr>
                <w:rFonts w:ascii="Gill Sans" w:cs="Gill Sans" w:eastAsia="Gill Sans" w:hAnsi="Gill Sans"/>
                <w:i w:val="1"/>
                <w:color w:val="009193"/>
                <w:sz w:val="22"/>
                <w:szCs w:val="22"/>
                <w:rtl w:val="0"/>
              </w:rPr>
              <w:t xml:space="preserve"> (b)Do you think we articulate, clearly enough, our impact in relation to these Strategic Goals?</w:t>
            </w:r>
          </w:p>
          <w:p w:rsidR="00000000" w:rsidDel="00000000" w:rsidP="00000000" w:rsidRDefault="00000000" w:rsidRPr="00000000" w14:paraId="00000078">
            <w:pPr>
              <w:rPr>
                <w:rFonts w:ascii="Gill Sans" w:cs="Gill Sans" w:eastAsia="Gill Sans" w:hAnsi="Gill Sans"/>
                <w:i w:val="1"/>
                <w:color w:val="009193"/>
                <w:sz w:val="22"/>
                <w:szCs w:val="22"/>
              </w:rPr>
            </w:pPr>
            <w:r w:rsidDel="00000000" w:rsidR="00000000" w:rsidRPr="00000000">
              <w:rPr>
                <w:rFonts w:ascii="Gill Sans" w:cs="Gill Sans" w:eastAsia="Gill Sans" w:hAnsi="Gill Sans"/>
                <w:b w:val="1"/>
                <w:i w:val="1"/>
                <w:color w:val="009193"/>
                <w:sz w:val="22"/>
                <w:szCs w:val="22"/>
                <w:rtl w:val="0"/>
              </w:rPr>
              <w:t xml:space="preserve">Key Question:</w:t>
            </w:r>
            <w:r w:rsidDel="00000000" w:rsidR="00000000" w:rsidRPr="00000000">
              <w:rPr>
                <w:rFonts w:ascii="Gill Sans" w:cs="Gill Sans" w:eastAsia="Gill Sans" w:hAnsi="Gill Sans"/>
                <w:i w:val="1"/>
                <w:color w:val="009193"/>
                <w:sz w:val="22"/>
                <w:szCs w:val="22"/>
                <w:rtl w:val="0"/>
              </w:rPr>
              <w:t xml:space="preserve"> (c) Where do you think the Maths Hub Leadership Team have been most effective?</w:t>
            </w:r>
          </w:p>
          <w:p w:rsidR="00000000" w:rsidDel="00000000" w:rsidP="00000000" w:rsidRDefault="00000000" w:rsidRPr="00000000" w14:paraId="00000079">
            <w:pPr>
              <w:rPr>
                <w:rFonts w:ascii="Gill Sans" w:cs="Gill Sans" w:eastAsia="Gill Sans" w:hAnsi="Gill Sans"/>
                <w:color w:val="009193"/>
                <w:sz w:val="22"/>
                <w:szCs w:val="22"/>
              </w:rPr>
            </w:pPr>
            <w:r w:rsidDel="00000000" w:rsidR="00000000" w:rsidRPr="00000000">
              <w:rPr>
                <w:rFonts w:ascii="Gill Sans" w:cs="Gill Sans" w:eastAsia="Gill Sans" w:hAnsi="Gill Sans"/>
                <w:b w:val="1"/>
                <w:i w:val="1"/>
                <w:color w:val="009193"/>
                <w:sz w:val="22"/>
                <w:szCs w:val="22"/>
                <w:rtl w:val="0"/>
              </w:rPr>
              <w:t xml:space="preserve">Key Question:</w:t>
            </w:r>
            <w:r w:rsidDel="00000000" w:rsidR="00000000" w:rsidRPr="00000000">
              <w:rPr>
                <w:rFonts w:ascii="Gill Sans" w:cs="Gill Sans" w:eastAsia="Gill Sans" w:hAnsi="Gill Sans"/>
                <w:color w:val="009193"/>
                <w:sz w:val="22"/>
                <w:szCs w:val="22"/>
                <w:rtl w:val="0"/>
              </w:rPr>
              <w:t xml:space="preserve"> </w:t>
            </w:r>
            <w:r w:rsidDel="00000000" w:rsidR="00000000" w:rsidRPr="00000000">
              <w:rPr>
                <w:rFonts w:ascii="Gill Sans" w:cs="Gill Sans" w:eastAsia="Gill Sans" w:hAnsi="Gill Sans"/>
                <w:i w:val="1"/>
                <w:color w:val="009193"/>
                <w:sz w:val="22"/>
                <w:szCs w:val="22"/>
                <w:rtl w:val="0"/>
              </w:rPr>
              <w:t xml:space="preserve">(d) Where do you think the Maths Hub Leadership Team need to be putting in more effort and what support can the Strategic Board do to help us develop in these areas?</w:t>
            </w:r>
            <w:r w:rsidDel="00000000" w:rsidR="00000000" w:rsidRPr="00000000">
              <w:rPr>
                <w:rtl w:val="0"/>
              </w:rPr>
            </w:r>
          </w:p>
          <w:p w:rsidR="00000000" w:rsidDel="00000000" w:rsidP="00000000" w:rsidRDefault="00000000" w:rsidRPr="00000000" w14:paraId="0000007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Feedback from Breakout rooms:</w:t>
            </w:r>
          </w:p>
          <w:p w:rsidR="00000000" w:rsidDel="00000000" w:rsidP="00000000" w:rsidRDefault="00000000" w:rsidRPr="00000000" w14:paraId="0000007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D">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Room 1</w:t>
            </w:r>
          </w:p>
          <w:p w:rsidR="00000000" w:rsidDel="00000000" w:rsidP="00000000" w:rsidRDefault="00000000" w:rsidRPr="00000000" w14:paraId="0000007E">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HS</w:t>
            </w:r>
            <w:r w:rsidDel="00000000" w:rsidR="00000000" w:rsidRPr="00000000">
              <w:rPr>
                <w:rFonts w:ascii="Calibri" w:cs="Calibri" w:eastAsia="Calibri" w:hAnsi="Calibri"/>
                <w:sz w:val="20"/>
                <w:szCs w:val="20"/>
                <w:rtl w:val="0"/>
              </w:rPr>
              <w:t xml:space="preserve"> Some of the objectives around relationships between schools, colleges and trusts are still Amber. English and Maths Hubs work with the same local partners. AY talked about how you look together at cold spots across the Teaching School Hub and the Maths Hub and that’s something we did together last year between the English and Maths Hubs. We have lots of engagement data at the English Hub, potentially we could look together at that. Also discussed KPIs and if we could be measuring the impact of the Maths Hub numerically although that isn’t a required KPI (in English Hub we have a numerical KPI we need to report to the DfE)</w:t>
            </w:r>
          </w:p>
          <w:p w:rsidR="00000000" w:rsidDel="00000000" w:rsidP="00000000" w:rsidRDefault="00000000" w:rsidRPr="00000000" w14:paraId="0000007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NF</w:t>
            </w:r>
            <w:r w:rsidDel="00000000" w:rsidR="00000000" w:rsidRPr="00000000">
              <w:rPr>
                <w:rFonts w:ascii="Calibri" w:cs="Calibri" w:eastAsia="Calibri" w:hAnsi="Calibri"/>
                <w:sz w:val="20"/>
                <w:szCs w:val="20"/>
                <w:rtl w:val="0"/>
              </w:rPr>
              <w:t xml:space="preserve"> Regarding engagement with trusts - several representatives on the SB from larger trusts in our area. We meet with Maths Leads/SLT within those trusts to develop strategy for engagement. There are trusts where we don’t have this connection and in those cases it’s difficult to get to the right person - need an introduction from someone at a similar level. Emails to trust CEOs. Idea from a previous SB is looking at who is engaging well in those trusts and can we build on that. Comparing LEA schools to trust schools, engagement is similar. This data is looked at usually in SB2. This year we’re ensuring we have good relationships with HTs particularly at our LLME schools because this encourages other local schools to engage</w:t>
            </w:r>
          </w:p>
          <w:p w:rsidR="00000000" w:rsidDel="00000000" w:rsidP="00000000" w:rsidRDefault="00000000" w:rsidRPr="00000000" w14:paraId="0000008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2">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JS</w:t>
            </w:r>
            <w:r w:rsidDel="00000000" w:rsidR="00000000" w:rsidRPr="00000000">
              <w:rPr>
                <w:rFonts w:ascii="Calibri" w:cs="Calibri" w:eastAsia="Calibri" w:hAnsi="Calibri"/>
                <w:sz w:val="20"/>
                <w:szCs w:val="20"/>
                <w:rtl w:val="0"/>
              </w:rPr>
              <w:t xml:space="preserve"> Will arrange a meeting with HS to liaise regarding Primary engagement</w:t>
            </w:r>
          </w:p>
          <w:p w:rsidR="00000000" w:rsidDel="00000000" w:rsidP="00000000" w:rsidRDefault="00000000" w:rsidRPr="00000000" w14:paraId="0000008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4">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HS</w:t>
            </w:r>
            <w:r w:rsidDel="00000000" w:rsidR="00000000" w:rsidRPr="00000000">
              <w:rPr>
                <w:rFonts w:ascii="Calibri" w:cs="Calibri" w:eastAsia="Calibri" w:hAnsi="Calibri"/>
                <w:sz w:val="20"/>
                <w:szCs w:val="20"/>
                <w:rtl w:val="0"/>
              </w:rPr>
              <w:t xml:space="preserve"> Numerical data on impact would be really useful in increasing engagement </w:t>
            </w:r>
          </w:p>
          <w:p w:rsidR="00000000" w:rsidDel="00000000" w:rsidP="00000000" w:rsidRDefault="00000000" w:rsidRPr="00000000" w14:paraId="0000008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6">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NF</w:t>
            </w:r>
            <w:r w:rsidDel="00000000" w:rsidR="00000000" w:rsidRPr="00000000">
              <w:rPr>
                <w:rFonts w:ascii="Calibri" w:cs="Calibri" w:eastAsia="Calibri" w:hAnsi="Calibri"/>
                <w:sz w:val="20"/>
                <w:szCs w:val="20"/>
                <w:rtl w:val="0"/>
              </w:rPr>
              <w:t xml:space="preserve"> We won’t have that data for every school. Wide range of work groups; only those in year 1 and 2 of Teaching for Mastery have visits to their schools. Eg a school in GD’s trust had done TfM and implemented a lot into their department, but because there was no visit in year 3 onwards we were unaware of this impact. We want case studies of schools where the impact can be seen and we use these for Open Classroom events. HTs/Maths Leads who haven’t done the programme go in and see the impact. But not all schools implement the programme - it relies on the leadership to be really strong within the school.</w:t>
            </w:r>
          </w:p>
          <w:p w:rsidR="00000000" w:rsidDel="00000000" w:rsidP="00000000" w:rsidRDefault="00000000" w:rsidRPr="00000000" w14:paraId="0000008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8">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Room 2</w:t>
            </w:r>
          </w:p>
          <w:p w:rsidR="00000000" w:rsidDel="00000000" w:rsidP="00000000" w:rsidRDefault="00000000" w:rsidRPr="00000000" w14:paraId="0000008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SB</w:t>
            </w:r>
            <w:r w:rsidDel="00000000" w:rsidR="00000000" w:rsidRPr="00000000">
              <w:rPr>
                <w:rFonts w:ascii="Calibri" w:cs="Calibri" w:eastAsia="Calibri" w:hAnsi="Calibri"/>
                <w:sz w:val="20"/>
                <w:szCs w:val="20"/>
                <w:rtl w:val="0"/>
              </w:rPr>
              <w:t xml:space="preserve"> Difficult to measure impact when working with small numbers of staff members. Easy to measure impact on the individual but not at a wider level when they go back into school. Discussed the challenge faced by the Hubs regarding the saturation of the market in terms of CPD and how the Hub might work in collaboration with other offers rather than in competition. How is that considered in the strategic plan?</w:t>
            </w:r>
          </w:p>
          <w:p w:rsidR="00000000" w:rsidDel="00000000" w:rsidP="00000000" w:rsidRDefault="00000000" w:rsidRPr="00000000" w14:paraId="0000008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C">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NF</w:t>
            </w:r>
            <w:r w:rsidDel="00000000" w:rsidR="00000000" w:rsidRPr="00000000">
              <w:rPr>
                <w:rFonts w:ascii="Calibri" w:cs="Calibri" w:eastAsia="Calibri" w:hAnsi="Calibri"/>
                <w:sz w:val="20"/>
                <w:szCs w:val="20"/>
                <w:rtl w:val="0"/>
              </w:rPr>
              <w:t xml:space="preserve"> Thank you -to come back to Strategic Plan later in the meeting</w:t>
            </w:r>
          </w:p>
          <w:p w:rsidR="00000000" w:rsidDel="00000000" w:rsidP="00000000" w:rsidRDefault="00000000" w:rsidRPr="00000000" w14:paraId="0000008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E">
            <w:pPr>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Room 3</w:t>
            </w:r>
          </w:p>
          <w:p w:rsidR="00000000" w:rsidDel="00000000" w:rsidP="00000000" w:rsidRDefault="00000000" w:rsidRPr="00000000" w14:paraId="0000008F">
            <w:pPr>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90">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MT</w:t>
            </w:r>
            <w:r w:rsidDel="00000000" w:rsidR="00000000" w:rsidRPr="00000000">
              <w:rPr>
                <w:rFonts w:ascii="Calibri" w:cs="Calibri" w:eastAsia="Calibri" w:hAnsi="Calibri"/>
                <w:sz w:val="20"/>
                <w:szCs w:val="20"/>
                <w:rtl w:val="0"/>
              </w:rPr>
              <w:t xml:space="preserve"> We discussed how we could assess whether strategic goals had been met because there is no quantitative data. </w:t>
            </w:r>
          </w:p>
          <w:p w:rsidR="00000000" w:rsidDel="00000000" w:rsidP="00000000" w:rsidRDefault="00000000" w:rsidRPr="00000000" w14:paraId="0000009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2">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NF</w:t>
            </w:r>
            <w:r w:rsidDel="00000000" w:rsidR="00000000" w:rsidRPr="00000000">
              <w:rPr>
                <w:rFonts w:ascii="Calibri" w:cs="Calibri" w:eastAsia="Calibri" w:hAnsi="Calibri"/>
                <w:sz w:val="20"/>
                <w:szCs w:val="20"/>
                <w:rtl w:val="0"/>
              </w:rPr>
              <w:t xml:space="preserve"> It is a challenge without quantitative data to show impact. We are hoping to use more case studies.</w:t>
            </w:r>
          </w:p>
          <w:p w:rsidR="00000000" w:rsidDel="00000000" w:rsidP="00000000" w:rsidRDefault="00000000" w:rsidRPr="00000000" w14:paraId="0000009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4">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SW</w:t>
            </w:r>
            <w:r w:rsidDel="00000000" w:rsidR="00000000" w:rsidRPr="00000000">
              <w:rPr>
                <w:rFonts w:ascii="Calibri" w:cs="Calibri" w:eastAsia="Calibri" w:hAnsi="Calibri"/>
                <w:sz w:val="20"/>
                <w:szCs w:val="20"/>
                <w:rtl w:val="0"/>
              </w:rPr>
              <w:t xml:space="preserve"> It doesn’t have to be quantitative - qualitative case study data can be used. Would be good to have next to the strategic goals what success might look like. Like with the strategic development plan where there is an impact indicator. DfE report, reach report, grant objectives review - hard to see how they all match the strategic goals.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09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6">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7">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8">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C">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E">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4">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6">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A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A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A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A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A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A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A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A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B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B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B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B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B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B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B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B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B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B9">
            <w:pPr>
              <w:rPr>
                <w:rFonts w:ascii="Calibri" w:cs="Calibri" w:eastAsia="Calibri" w:hAnsi="Calibri"/>
                <w:color w:val="131619"/>
                <w:sz w:val="21"/>
                <w:szCs w:val="21"/>
              </w:rPr>
            </w:pPr>
            <w:r w:rsidDel="00000000" w:rsidR="00000000" w:rsidRPr="00000000">
              <w:rPr>
                <w:rFonts w:ascii="Calibri" w:cs="Calibri" w:eastAsia="Calibri" w:hAnsi="Calibri"/>
                <w:color w:val="131619"/>
                <w:sz w:val="21"/>
                <w:szCs w:val="21"/>
                <w:rtl w:val="0"/>
              </w:rPr>
              <w:t xml:space="preserve">Look at how longer term impact may be assessed more formally</w:t>
            </w:r>
          </w:p>
          <w:p w:rsidR="00000000" w:rsidDel="00000000" w:rsidP="00000000" w:rsidRDefault="00000000" w:rsidRPr="00000000" w14:paraId="000000B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B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BC">
            <w:pPr>
              <w:rPr>
                <w:rFonts w:ascii="Calibri" w:cs="Calibri" w:eastAsia="Calibri" w:hAnsi="Calibri"/>
                <w:color w:val="131619"/>
                <w:sz w:val="21"/>
                <w:szCs w:val="21"/>
              </w:rPr>
            </w:pPr>
            <w:r w:rsidDel="00000000" w:rsidR="00000000" w:rsidRPr="00000000">
              <w:rPr>
                <w:rFonts w:ascii="Calibri" w:cs="Calibri" w:eastAsia="Calibri" w:hAnsi="Calibri"/>
                <w:color w:val="131619"/>
                <w:sz w:val="21"/>
                <w:szCs w:val="21"/>
                <w:rtl w:val="0"/>
              </w:rPr>
              <w:t xml:space="preserve">Report on this % in SB2</w:t>
            </w:r>
          </w:p>
          <w:p w:rsidR="00000000" w:rsidDel="00000000" w:rsidP="00000000" w:rsidRDefault="00000000" w:rsidRPr="00000000" w14:paraId="000000B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B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B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C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C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C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C3">
            <w:pPr>
              <w:rPr>
                <w:rFonts w:ascii="Calibri" w:cs="Calibri" w:eastAsia="Calibri" w:hAnsi="Calibri"/>
                <w:color w:val="131619"/>
                <w:sz w:val="21"/>
                <w:szCs w:val="21"/>
              </w:rPr>
            </w:pPr>
            <w:r w:rsidDel="00000000" w:rsidR="00000000" w:rsidRPr="00000000">
              <w:rPr>
                <w:rFonts w:ascii="Calibri" w:cs="Calibri" w:eastAsia="Calibri" w:hAnsi="Calibri"/>
                <w:color w:val="131619"/>
                <w:sz w:val="21"/>
                <w:szCs w:val="21"/>
                <w:rtl w:val="0"/>
              </w:rPr>
              <w:t xml:space="preserve">Look at how we can as strategic partners for CPD Centralise CPD for TA’s - liaise with Red Kite Connect</w:t>
            </w:r>
          </w:p>
          <w:p w:rsidR="00000000" w:rsidDel="00000000" w:rsidP="00000000" w:rsidRDefault="00000000" w:rsidRPr="00000000" w14:paraId="000000C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C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C6">
            <w:pPr>
              <w:rPr>
                <w:rFonts w:ascii="Calibri" w:cs="Calibri" w:eastAsia="Calibri" w:hAnsi="Calibri"/>
                <w:color w:val="131619"/>
                <w:sz w:val="21"/>
                <w:szCs w:val="21"/>
              </w:rPr>
            </w:pPr>
            <w:r w:rsidDel="00000000" w:rsidR="00000000" w:rsidRPr="00000000">
              <w:rPr>
                <w:rFonts w:ascii="Calibri" w:cs="Calibri" w:eastAsia="Calibri" w:hAnsi="Calibri"/>
                <w:color w:val="131619"/>
                <w:sz w:val="21"/>
                <w:szCs w:val="21"/>
                <w:rtl w:val="0"/>
              </w:rPr>
              <w:t xml:space="preserve">NF to discuss with SD </w:t>
            </w:r>
          </w:p>
          <w:p w:rsidR="00000000" w:rsidDel="00000000" w:rsidP="00000000" w:rsidRDefault="00000000" w:rsidRPr="00000000" w14:paraId="000000C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C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C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C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C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C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C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C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C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D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D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D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D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D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D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D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D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D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D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D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D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D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D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D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D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E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E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E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E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E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E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E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E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E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E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E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E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E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E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E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E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0F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0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1F">
            <w:pPr>
              <w:rPr>
                <w:rFonts w:ascii="Calibri" w:cs="Calibri" w:eastAsia="Calibri" w:hAnsi="Calibri"/>
                <w:color w:val="131619"/>
                <w:sz w:val="21"/>
                <w:szCs w:val="21"/>
              </w:rPr>
            </w:pPr>
            <w:r w:rsidDel="00000000" w:rsidR="00000000" w:rsidRPr="00000000">
              <w:rPr>
                <w:rFonts w:ascii="Calibri" w:cs="Calibri" w:eastAsia="Calibri" w:hAnsi="Calibri"/>
                <w:color w:val="131619"/>
                <w:sz w:val="21"/>
                <w:szCs w:val="21"/>
                <w:rtl w:val="0"/>
              </w:rPr>
              <w:t xml:space="preserve">JS to meet with HS</w:t>
            </w:r>
          </w:p>
          <w:p w:rsidR="00000000" w:rsidDel="00000000" w:rsidP="00000000" w:rsidRDefault="00000000" w:rsidRPr="00000000" w14:paraId="0000012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4">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5">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6">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7">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8">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9">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A">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B">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C">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D">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E">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2F">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30">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31">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32">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33">
            <w:pPr>
              <w:rPr>
                <w:rFonts w:ascii="Calibri" w:cs="Calibri" w:eastAsia="Calibri" w:hAnsi="Calibri"/>
                <w:color w:val="131619"/>
                <w:sz w:val="21"/>
                <w:szCs w:val="21"/>
              </w:rPr>
            </w:pPr>
            <w:r w:rsidDel="00000000" w:rsidR="00000000" w:rsidRPr="00000000">
              <w:rPr>
                <w:rtl w:val="0"/>
              </w:rPr>
            </w:r>
          </w:p>
          <w:p w:rsidR="00000000" w:rsidDel="00000000" w:rsidP="00000000" w:rsidRDefault="00000000" w:rsidRPr="00000000" w14:paraId="00000134">
            <w:pPr>
              <w:rPr>
                <w:rFonts w:ascii="Calibri" w:cs="Calibri" w:eastAsia="Calibri" w:hAnsi="Calibri"/>
                <w:color w:val="131619"/>
                <w:sz w:val="21"/>
                <w:szCs w:val="21"/>
              </w:rPr>
            </w:pPr>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1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w:t>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36">
            <w:pPr>
              <w:numPr>
                <w:ilvl w:val="0"/>
                <w:numId w:val="4"/>
              </w:numPr>
              <w:pBdr>
                <w:top w:space="0" w:sz="0" w:val="nil"/>
                <w:left w:space="0" w:sz="0" w:val="nil"/>
                <w:bottom w:space="0" w:sz="0" w:val="nil"/>
                <w:right w:space="0" w:sz="0" w:val="nil"/>
                <w:between w:space="0" w:sz="0" w:val="nil"/>
              </w:pBdr>
              <w:ind w:left="0" w:hanging="36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Strategic </w:t>
            </w:r>
            <w:r w:rsidDel="00000000" w:rsidR="00000000" w:rsidRPr="00000000">
              <w:rPr>
                <w:rFonts w:ascii="Calibri" w:cs="Calibri" w:eastAsia="Calibri" w:hAnsi="Calibri"/>
                <w:sz w:val="20"/>
                <w:szCs w:val="20"/>
                <w:rtl w:val="0"/>
              </w:rPr>
              <w:t xml:space="preserve">Development Plan 24/25</w:t>
            </w:r>
            <w:r w:rsidDel="00000000" w:rsidR="00000000" w:rsidRPr="00000000">
              <w:rPr>
                <w:rtl w:val="0"/>
              </w:rPr>
            </w:r>
          </w:p>
          <w:p w:rsidR="00000000" w:rsidDel="00000000" w:rsidP="00000000" w:rsidRDefault="00000000" w:rsidRPr="00000000" w14:paraId="00000137">
            <w:pPr>
              <w:pBdr>
                <w:top w:space="0" w:sz="0" w:val="nil"/>
                <w:left w:space="0" w:sz="0" w:val="nil"/>
                <w:bottom w:space="0" w:sz="0" w:val="nil"/>
                <w:right w:space="0" w:sz="0" w:val="nil"/>
                <w:between w:space="0" w:sz="0" w:val="nil"/>
              </w:pBd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38">
            <w:pPr>
              <w:spacing w:after="200" w:line="26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114.0" w:type="dxa"/>
              <w:bottom w:w="80.0" w:type="dxa"/>
              <w:right w:w="80.0" w:type="dxa"/>
            </w:tcMar>
          </w:tcPr>
          <w:p w:rsidR="00000000" w:rsidDel="00000000" w:rsidP="00000000" w:rsidRDefault="00000000" w:rsidRPr="00000000" w14:paraId="00000139">
            <w:pPr>
              <w:spacing w:line="264"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NF</w:t>
            </w:r>
            <w:r w:rsidDel="00000000" w:rsidR="00000000" w:rsidRPr="00000000">
              <w:rPr>
                <w:rFonts w:ascii="Calibri" w:cs="Calibri" w:eastAsia="Calibri" w:hAnsi="Calibri"/>
                <w:sz w:val="20"/>
                <w:szCs w:val="20"/>
                <w:rtl w:val="0"/>
              </w:rPr>
              <w:t xml:space="preserve"> Part of Leadership and Management report has been replaced by the Grant Objectives review and also the strategic development plan. No longer using the Quality Framework. For the Strategic Development Plan there’s no framework from the NCETM. To develop it we used previous SB minutes, MHLM team aims that we’d previously created and whether we’d met them, data on engagement, grant agreement document, feedback forms from individual work groups, HAPPI forms, and strategic goals. We discussed as a leadership team what we wanted to look at that would have an impact on our hub and came up with two main themes:</w:t>
            </w:r>
          </w:p>
          <w:p w:rsidR="00000000" w:rsidDel="00000000" w:rsidP="00000000" w:rsidRDefault="00000000" w:rsidRPr="00000000" w14:paraId="0000013A">
            <w:pPr>
              <w:spacing w:line="264"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B">
            <w:pPr>
              <w:spacing w:line="264" w:lineRule="auto"/>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Communication</w:t>
            </w:r>
            <w:r w:rsidDel="00000000" w:rsidR="00000000" w:rsidRPr="00000000">
              <w:rPr>
                <w:rFonts w:ascii="Calibri" w:cs="Calibri" w:eastAsia="Calibri" w:hAnsi="Calibri"/>
                <w:sz w:val="20"/>
                <w:szCs w:val="20"/>
                <w:rtl w:val="0"/>
              </w:rPr>
              <w:t xml:space="preserve"> - clear strategy, developing &amp; sustaining relationships with senior leaders in schools, continue to develop relationship with SB and strategic partners, continue to develop ways to share successes, eg open classroom and case studies</w:t>
            </w:r>
          </w:p>
          <w:p w:rsidR="00000000" w:rsidDel="00000000" w:rsidP="00000000" w:rsidRDefault="00000000" w:rsidRPr="00000000" w14:paraId="0000013C">
            <w:pPr>
              <w:spacing w:line="264"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D">
            <w:pPr>
              <w:spacing w:line="264" w:lineRule="auto"/>
              <w:rPr>
                <w:rFonts w:ascii="Calibri" w:cs="Calibri" w:eastAsia="Calibri" w:hAnsi="Calibri"/>
                <w:sz w:val="20"/>
                <w:szCs w:val="20"/>
              </w:rPr>
            </w:pPr>
            <w:r w:rsidDel="00000000" w:rsidR="00000000" w:rsidRPr="00000000">
              <w:rPr>
                <w:rFonts w:ascii="Calibri" w:cs="Calibri" w:eastAsia="Calibri" w:hAnsi="Calibri"/>
                <w:i w:val="1"/>
                <w:sz w:val="20"/>
                <w:szCs w:val="20"/>
                <w:rtl w:val="0"/>
              </w:rPr>
              <w:t xml:space="preserve">What high quality professional development looks like</w:t>
            </w:r>
            <w:r w:rsidDel="00000000" w:rsidR="00000000" w:rsidRPr="00000000">
              <w:rPr>
                <w:rFonts w:ascii="Calibri" w:cs="Calibri" w:eastAsia="Calibri" w:hAnsi="Calibri"/>
                <w:sz w:val="20"/>
                <w:szCs w:val="20"/>
                <w:rtl w:val="0"/>
              </w:rPr>
              <w:t xml:space="preserve"> - collaborative professionalism, using structures that encourage this and identify schools that have those structures; explore implementation guidance as an LLME and our impact; develop evaluation process in partnership with our evaluator in residence. </w:t>
            </w:r>
          </w:p>
          <w:p w:rsidR="00000000" w:rsidDel="00000000" w:rsidP="00000000" w:rsidRDefault="00000000" w:rsidRPr="00000000" w14:paraId="0000013E">
            <w:pPr>
              <w:spacing w:line="264"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3F">
            <w:pPr>
              <w:spacing w:line="264"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This is a work in progress - there will be further details to come.</w:t>
            </w:r>
          </w:p>
          <w:p w:rsidR="00000000" w:rsidDel="00000000" w:rsidP="00000000" w:rsidRDefault="00000000" w:rsidRPr="00000000" w14:paraId="00000140">
            <w:pPr>
              <w:spacing w:line="264"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1">
            <w:pPr>
              <w:spacing w:line="264"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GD</w:t>
            </w:r>
            <w:r w:rsidDel="00000000" w:rsidR="00000000" w:rsidRPr="00000000">
              <w:rPr>
                <w:rFonts w:ascii="Calibri" w:cs="Calibri" w:eastAsia="Calibri" w:hAnsi="Calibri"/>
                <w:sz w:val="20"/>
                <w:szCs w:val="20"/>
                <w:rtl w:val="0"/>
              </w:rPr>
              <w:t xml:space="preserve"> Mentioned the use of ready-to-progress criteria from the non-statutory DfE maths curriculum. Some of the objectives are around SEN and it’s difficult to assess impact in that cohort because it’s small incremental steps. Possible use of the percentage of children working outside of their chronological age (for example) as a measure of impact.</w:t>
            </w:r>
          </w:p>
          <w:p w:rsidR="00000000" w:rsidDel="00000000" w:rsidP="00000000" w:rsidRDefault="00000000" w:rsidRPr="00000000" w14:paraId="00000142">
            <w:pPr>
              <w:spacing w:line="264"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3">
            <w:pPr>
              <w:spacing w:line="264"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4">
            <w:pPr>
              <w:spacing w:line="264"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5">
            <w:pPr>
              <w:rPr>
                <w:rFonts w:ascii="Calibri" w:cs="Calibri" w:eastAsia="Calibri" w:hAnsi="Calibri"/>
                <w:sz w:val="20"/>
                <w:szCs w:val="20"/>
              </w:rPr>
            </w:pPr>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14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w:t>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47">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Programme Priorities - Strategic Goals</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114.0" w:type="dxa"/>
              <w:bottom w:w="80.0" w:type="dxa"/>
              <w:right w:w="80.0" w:type="dxa"/>
            </w:tcMar>
          </w:tcPr>
          <w:p w:rsidR="00000000" w:rsidDel="00000000" w:rsidP="00000000" w:rsidRDefault="00000000" w:rsidRPr="00000000" w14:paraId="00000148">
            <w:pPr>
              <w:spacing w:line="264" w:lineRule="auto"/>
              <w:rPr>
                <w:rFonts w:ascii="Gill Sans" w:cs="Gill Sans" w:eastAsia="Gill Sans" w:hAnsi="Gill Sans"/>
                <w:i w:val="1"/>
                <w:color w:val="009193"/>
                <w:sz w:val="22"/>
                <w:szCs w:val="22"/>
              </w:rPr>
            </w:pPr>
            <w:r w:rsidDel="00000000" w:rsidR="00000000" w:rsidRPr="00000000">
              <w:rPr>
                <w:rFonts w:ascii="Calibri" w:cs="Calibri" w:eastAsia="Calibri" w:hAnsi="Calibri"/>
                <w:b w:val="1"/>
                <w:sz w:val="20"/>
                <w:szCs w:val="20"/>
                <w:rtl w:val="0"/>
              </w:rPr>
              <w:t xml:space="preserve">NF</w:t>
            </w:r>
            <w:r w:rsidDel="00000000" w:rsidR="00000000" w:rsidRPr="00000000">
              <w:rPr>
                <w:rFonts w:ascii="Calibri" w:cs="Calibri" w:eastAsia="Calibri" w:hAnsi="Calibri"/>
                <w:sz w:val="20"/>
                <w:szCs w:val="20"/>
                <w:rtl w:val="0"/>
              </w:rPr>
              <w:t xml:space="preserve"> We’re continuing to work with the same goals, agreed with the DfE. Overarching priority is that all schools can effectively implement a Teaching for Mastery approach. </w:t>
            </w:r>
            <w:r w:rsidDel="00000000" w:rsidR="00000000" w:rsidRPr="00000000">
              <w:rPr>
                <w:rtl w:val="0"/>
              </w:rPr>
            </w:r>
          </w:p>
          <w:p w:rsidR="00000000" w:rsidDel="00000000" w:rsidP="00000000" w:rsidRDefault="00000000" w:rsidRPr="00000000" w14:paraId="00000149">
            <w:pPr>
              <w:rPr>
                <w:rFonts w:ascii="Gill Sans" w:cs="Gill Sans" w:eastAsia="Gill Sans" w:hAnsi="Gill Sans"/>
                <w:i w:val="1"/>
                <w:color w:val="009193"/>
                <w:sz w:val="22"/>
                <w:szCs w:val="22"/>
              </w:rPr>
            </w:pPr>
            <w:r w:rsidDel="00000000" w:rsidR="00000000" w:rsidRPr="00000000">
              <w:rPr>
                <w:rtl w:val="0"/>
              </w:rPr>
            </w:r>
          </w:p>
          <w:p w:rsidR="00000000" w:rsidDel="00000000" w:rsidP="00000000" w:rsidRDefault="00000000" w:rsidRPr="00000000" w14:paraId="0000014A">
            <w:pPr>
              <w:rPr>
                <w:rFonts w:ascii="Gill Sans" w:cs="Gill Sans" w:eastAsia="Gill Sans" w:hAnsi="Gill Sans"/>
                <w:i w:val="1"/>
                <w:color w:val="009193"/>
                <w:sz w:val="22"/>
                <w:szCs w:val="22"/>
              </w:rPr>
            </w:pPr>
            <w:r w:rsidDel="00000000" w:rsidR="00000000" w:rsidRPr="00000000">
              <w:rPr>
                <w:rFonts w:ascii="Gill Sans" w:cs="Gill Sans" w:eastAsia="Gill Sans" w:hAnsi="Gill Sans"/>
                <w:i w:val="1"/>
                <w:color w:val="009193"/>
                <w:sz w:val="22"/>
                <w:szCs w:val="22"/>
                <w:rtl w:val="0"/>
              </w:rPr>
              <w:t xml:space="preserve">Break Out Rooms:</w:t>
            </w:r>
          </w:p>
          <w:p w:rsidR="00000000" w:rsidDel="00000000" w:rsidP="00000000" w:rsidRDefault="00000000" w:rsidRPr="00000000" w14:paraId="0000014B">
            <w:pPr>
              <w:spacing w:line="276" w:lineRule="auto"/>
              <w:rPr>
                <w:rFonts w:ascii="Gill Sans" w:cs="Gill Sans" w:eastAsia="Gill Sans" w:hAnsi="Gill Sans"/>
                <w:i w:val="1"/>
                <w:color w:val="009193"/>
                <w:sz w:val="22"/>
                <w:szCs w:val="22"/>
              </w:rPr>
            </w:pPr>
            <w:r w:rsidDel="00000000" w:rsidR="00000000" w:rsidRPr="00000000">
              <w:rPr>
                <w:rFonts w:ascii="Gill Sans" w:cs="Gill Sans" w:eastAsia="Gill Sans" w:hAnsi="Gill Sans"/>
                <w:b w:val="1"/>
                <w:i w:val="1"/>
                <w:color w:val="009193"/>
                <w:sz w:val="22"/>
                <w:szCs w:val="22"/>
                <w:rtl w:val="0"/>
              </w:rPr>
              <w:t xml:space="preserve">Key Question:</w:t>
            </w:r>
            <w:r w:rsidDel="00000000" w:rsidR="00000000" w:rsidRPr="00000000">
              <w:rPr>
                <w:rFonts w:ascii="Gill Sans" w:cs="Gill Sans" w:eastAsia="Gill Sans" w:hAnsi="Gill Sans"/>
                <w:i w:val="1"/>
                <w:color w:val="009193"/>
                <w:sz w:val="22"/>
                <w:szCs w:val="22"/>
                <w:rtl w:val="0"/>
              </w:rPr>
              <w:t xml:space="preserve"> What are the barriers for the identified Strategic Goals?</w:t>
            </w:r>
          </w:p>
          <w:p w:rsidR="00000000" w:rsidDel="00000000" w:rsidP="00000000" w:rsidRDefault="00000000" w:rsidRPr="00000000" w14:paraId="0000014C">
            <w:pPr>
              <w:spacing w:line="276" w:lineRule="auto"/>
              <w:rPr>
                <w:rFonts w:ascii="Gill Sans" w:cs="Gill Sans" w:eastAsia="Gill Sans" w:hAnsi="Gill Sans"/>
                <w:i w:val="1"/>
                <w:color w:val="009193"/>
                <w:sz w:val="22"/>
                <w:szCs w:val="22"/>
              </w:rPr>
            </w:pPr>
            <w:r w:rsidDel="00000000" w:rsidR="00000000" w:rsidRPr="00000000">
              <w:rPr>
                <w:rFonts w:ascii="Gill Sans" w:cs="Gill Sans" w:eastAsia="Gill Sans" w:hAnsi="Gill Sans"/>
                <w:b w:val="1"/>
                <w:i w:val="1"/>
                <w:color w:val="009193"/>
                <w:sz w:val="22"/>
                <w:szCs w:val="22"/>
                <w:rtl w:val="0"/>
              </w:rPr>
              <w:t xml:space="preserve">Key Question:</w:t>
            </w:r>
            <w:r w:rsidDel="00000000" w:rsidR="00000000" w:rsidRPr="00000000">
              <w:rPr>
                <w:rFonts w:ascii="Gill Sans" w:cs="Gill Sans" w:eastAsia="Gill Sans" w:hAnsi="Gill Sans"/>
                <w:i w:val="1"/>
                <w:color w:val="009193"/>
                <w:sz w:val="22"/>
                <w:szCs w:val="22"/>
                <w:rtl w:val="0"/>
              </w:rPr>
              <w:t xml:space="preserve"> How can the Strategic Board support the hub to achieve these Strategic Goals?</w:t>
            </w:r>
          </w:p>
          <w:p w:rsidR="00000000" w:rsidDel="00000000" w:rsidP="00000000" w:rsidRDefault="00000000" w:rsidRPr="00000000" w14:paraId="0000014D">
            <w:pPr>
              <w:spacing w:line="276" w:lineRule="auto"/>
              <w:rPr>
                <w:rFonts w:ascii="Gill Sans" w:cs="Gill Sans" w:eastAsia="Gill Sans" w:hAnsi="Gill Sans"/>
                <w:sz w:val="22"/>
                <w:szCs w:val="22"/>
              </w:rPr>
            </w:pPr>
            <w:r w:rsidDel="00000000" w:rsidR="00000000" w:rsidRPr="00000000">
              <w:rPr>
                <w:rFonts w:ascii="Gill Sans" w:cs="Gill Sans" w:eastAsia="Gill Sans" w:hAnsi="Gill Sans"/>
                <w:b w:val="1"/>
                <w:i w:val="1"/>
                <w:color w:val="009193"/>
                <w:sz w:val="22"/>
                <w:szCs w:val="22"/>
                <w:rtl w:val="0"/>
              </w:rPr>
              <w:t xml:space="preserve">Key Question:</w:t>
            </w:r>
            <w:r w:rsidDel="00000000" w:rsidR="00000000" w:rsidRPr="00000000">
              <w:rPr>
                <w:rFonts w:ascii="Gill Sans" w:cs="Gill Sans" w:eastAsia="Gill Sans" w:hAnsi="Gill Sans"/>
                <w:i w:val="1"/>
                <w:color w:val="009193"/>
                <w:sz w:val="22"/>
                <w:szCs w:val="22"/>
                <w:rtl w:val="0"/>
              </w:rPr>
              <w:t xml:space="preserve"> Does the Strategic Board have any recommendations for future Strategic Goals?</w:t>
            </w:r>
            <w:r w:rsidDel="00000000" w:rsidR="00000000" w:rsidRPr="00000000">
              <w:rPr>
                <w:rtl w:val="0"/>
              </w:rPr>
            </w:r>
          </w:p>
          <w:p w:rsidR="00000000" w:rsidDel="00000000" w:rsidP="00000000" w:rsidRDefault="00000000" w:rsidRPr="00000000" w14:paraId="0000014E">
            <w:pPr>
              <w:spacing w:after="200" w:line="27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4F">
            <w:pPr>
              <w:spacing w:after="200" w:line="276"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Feedback from breakout rooms:</w:t>
            </w:r>
          </w:p>
          <w:p w:rsidR="00000000" w:rsidDel="00000000" w:rsidP="00000000" w:rsidRDefault="00000000" w:rsidRPr="00000000" w14:paraId="00000150">
            <w:pPr>
              <w:spacing w:after="200" w:line="276"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Room 3</w:t>
            </w:r>
          </w:p>
          <w:p w:rsidR="00000000" w:rsidDel="00000000" w:rsidP="00000000" w:rsidRDefault="00000000" w:rsidRPr="00000000" w14:paraId="00000151">
            <w:pPr>
              <w:spacing w:after="20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SW</w:t>
            </w:r>
            <w:r w:rsidDel="00000000" w:rsidR="00000000" w:rsidRPr="00000000">
              <w:rPr>
                <w:rFonts w:ascii="Calibri" w:cs="Calibri" w:eastAsia="Calibri" w:hAnsi="Calibri"/>
                <w:sz w:val="20"/>
                <w:szCs w:val="20"/>
                <w:rtl w:val="0"/>
              </w:rPr>
              <w:t xml:space="preserve"> Discussed the goal around a culture of high expectations in Primary. Very challenging both to do and to measure. The SB could help in terms of developing success criteria and what a culture of high expectations really means. Not necessarily quantitative. </w:t>
            </w:r>
          </w:p>
          <w:p w:rsidR="00000000" w:rsidDel="00000000" w:rsidP="00000000" w:rsidRDefault="00000000" w:rsidRPr="00000000" w14:paraId="00000152">
            <w:pPr>
              <w:spacing w:after="20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NF</w:t>
            </w:r>
            <w:r w:rsidDel="00000000" w:rsidR="00000000" w:rsidRPr="00000000">
              <w:rPr>
                <w:rFonts w:ascii="Calibri" w:cs="Calibri" w:eastAsia="Calibri" w:hAnsi="Calibri"/>
                <w:sz w:val="20"/>
                <w:szCs w:val="20"/>
                <w:rtl w:val="0"/>
              </w:rPr>
              <w:t xml:space="preserve"> This is one of the standards you’d be expected to meet as a teacher. We don’t have anything specific regarding what this looks like but as a professional observing you would be able to see it in others.</w:t>
            </w:r>
          </w:p>
          <w:p w:rsidR="00000000" w:rsidDel="00000000" w:rsidP="00000000" w:rsidRDefault="00000000" w:rsidRPr="00000000" w14:paraId="00000153">
            <w:pPr>
              <w:spacing w:after="20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SW</w:t>
            </w:r>
            <w:r w:rsidDel="00000000" w:rsidR="00000000" w:rsidRPr="00000000">
              <w:rPr>
                <w:rFonts w:ascii="Calibri" w:cs="Calibri" w:eastAsia="Calibri" w:hAnsi="Calibri"/>
                <w:sz w:val="20"/>
                <w:szCs w:val="20"/>
                <w:rtl w:val="0"/>
              </w:rPr>
              <w:t xml:space="preserve"> A large number of teachers attend the programmes and go back into their schools - how do you know if it is helping them develop that culture in their schools?</w:t>
            </w:r>
          </w:p>
          <w:p w:rsidR="00000000" w:rsidDel="00000000" w:rsidP="00000000" w:rsidRDefault="00000000" w:rsidRPr="00000000" w14:paraId="00000154">
            <w:pPr>
              <w:spacing w:after="20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NF</w:t>
            </w:r>
            <w:r w:rsidDel="00000000" w:rsidR="00000000" w:rsidRPr="00000000">
              <w:rPr>
                <w:rFonts w:ascii="Calibri" w:cs="Calibri" w:eastAsia="Calibri" w:hAnsi="Calibri"/>
                <w:sz w:val="20"/>
                <w:szCs w:val="20"/>
                <w:rtl w:val="0"/>
              </w:rPr>
              <w:t xml:space="preserve"> Headteachers may be able to give that information. With some we have that dialogue but not everyone.</w:t>
            </w:r>
          </w:p>
          <w:p w:rsidR="00000000" w:rsidDel="00000000" w:rsidP="00000000" w:rsidRDefault="00000000" w:rsidRPr="00000000" w14:paraId="00000155">
            <w:pPr>
              <w:spacing w:after="200" w:line="276" w:lineRule="auto"/>
              <w:rPr>
                <w:rFonts w:ascii="Calibri" w:cs="Calibri" w:eastAsia="Calibri" w:hAnsi="Calibri"/>
                <w:i w:val="1"/>
                <w:sz w:val="20"/>
                <w:szCs w:val="20"/>
              </w:rPr>
            </w:pPr>
            <w:r w:rsidDel="00000000" w:rsidR="00000000" w:rsidRPr="00000000">
              <w:rPr>
                <w:rFonts w:ascii="Calibri" w:cs="Calibri" w:eastAsia="Calibri" w:hAnsi="Calibri"/>
                <w:i w:val="1"/>
                <w:sz w:val="20"/>
                <w:szCs w:val="20"/>
                <w:rtl w:val="0"/>
              </w:rPr>
              <w:t xml:space="preserve">Room 2</w:t>
            </w:r>
          </w:p>
          <w:p w:rsidR="00000000" w:rsidDel="00000000" w:rsidP="00000000" w:rsidRDefault="00000000" w:rsidRPr="00000000" w14:paraId="00000156">
            <w:pPr>
              <w:spacing w:after="20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PT</w:t>
            </w:r>
            <w:r w:rsidDel="00000000" w:rsidR="00000000" w:rsidRPr="00000000">
              <w:rPr>
                <w:rFonts w:ascii="Calibri" w:cs="Calibri" w:eastAsia="Calibri" w:hAnsi="Calibri"/>
                <w:sz w:val="20"/>
                <w:szCs w:val="20"/>
                <w:rtl w:val="0"/>
              </w:rPr>
              <w:t xml:space="preserve"> We discussed culture and how you define and measure it. Also how to address cold spots. Maybe teaching school hubs or other advocates can support. Advocates/potential advocates must fully understand the work of the hub in order to be effective</w:t>
            </w:r>
          </w:p>
          <w:p w:rsidR="00000000" w:rsidDel="00000000" w:rsidP="00000000" w:rsidRDefault="00000000" w:rsidRPr="00000000" w14:paraId="00000157">
            <w:pPr>
              <w:spacing w:after="20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NF</w:t>
            </w:r>
            <w:r w:rsidDel="00000000" w:rsidR="00000000" w:rsidRPr="00000000">
              <w:rPr>
                <w:rFonts w:ascii="Calibri" w:cs="Calibri" w:eastAsia="Calibri" w:hAnsi="Calibri"/>
                <w:sz w:val="20"/>
                <w:szCs w:val="20"/>
                <w:rtl w:val="0"/>
              </w:rPr>
              <w:t xml:space="preserve"> We’ll have opportunities for SB members to visit Work Groups this year as previously.</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8">
            <w:pPr>
              <w:rPr>
                <w:rFonts w:ascii="Calibri" w:cs="Calibri" w:eastAsia="Calibri" w:hAnsi="Calibri"/>
                <w:sz w:val="20"/>
                <w:szCs w:val="20"/>
              </w:rPr>
            </w:pPr>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15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w:t>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A">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24/25 Plan</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114.0" w:type="dxa"/>
              <w:bottom w:w="80.0" w:type="dxa"/>
              <w:right w:w="80.0" w:type="dxa"/>
            </w:tcMar>
          </w:tcPr>
          <w:p w:rsidR="00000000" w:rsidDel="00000000" w:rsidP="00000000" w:rsidRDefault="00000000" w:rsidRPr="00000000" w14:paraId="0000015B">
            <w:pPr>
              <w:spacing w:after="20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NF</w:t>
            </w:r>
            <w:r w:rsidDel="00000000" w:rsidR="00000000" w:rsidRPr="00000000">
              <w:rPr>
                <w:rFonts w:ascii="Calibri" w:cs="Calibri" w:eastAsia="Calibri" w:hAnsi="Calibri"/>
                <w:sz w:val="20"/>
                <w:szCs w:val="20"/>
                <w:rtl w:val="0"/>
              </w:rPr>
              <w:t xml:space="preserve"> The final column in the Plan document highlights the important elements. All Work Groups in pink we’re still recruiting for. Please assist with recruitment for these. Many Work Groups are full and have started already. </w:t>
            </w:r>
          </w:p>
          <w:p w:rsidR="00000000" w:rsidDel="00000000" w:rsidP="00000000" w:rsidRDefault="00000000" w:rsidRPr="00000000" w14:paraId="0000015C">
            <w:pPr>
              <w:spacing w:after="20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HS</w:t>
            </w:r>
            <w:r w:rsidDel="00000000" w:rsidR="00000000" w:rsidRPr="00000000">
              <w:rPr>
                <w:rFonts w:ascii="Calibri" w:cs="Calibri" w:eastAsia="Calibri" w:hAnsi="Calibri"/>
                <w:sz w:val="20"/>
                <w:szCs w:val="20"/>
                <w:rtl w:val="0"/>
              </w:rPr>
              <w:t xml:space="preserve"> Can you recruit throughout the year or do you have cohorts that work from September to July?</w:t>
            </w:r>
          </w:p>
          <w:p w:rsidR="00000000" w:rsidDel="00000000" w:rsidP="00000000" w:rsidRDefault="00000000" w:rsidRPr="00000000" w14:paraId="0000015D">
            <w:pPr>
              <w:spacing w:after="200" w:line="276"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NF</w:t>
            </w:r>
            <w:r w:rsidDel="00000000" w:rsidR="00000000" w:rsidRPr="00000000">
              <w:rPr>
                <w:rFonts w:ascii="Calibri" w:cs="Calibri" w:eastAsia="Calibri" w:hAnsi="Calibri"/>
                <w:sz w:val="20"/>
                <w:szCs w:val="20"/>
                <w:rtl w:val="0"/>
              </w:rPr>
              <w:t xml:space="preserve"> Ideally at the start of the year; the majority of our programmes start in November. It’s difficult to get people signed up to start in September due to July being busy and change happening in schools. Sometimes we move back start dates if we don’t have a full cohort.</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5E">
            <w:pPr>
              <w:rPr>
                <w:rFonts w:ascii="Calibri" w:cs="Calibri" w:eastAsia="Calibri" w:hAnsi="Calibri"/>
                <w:sz w:val="20"/>
                <w:szCs w:val="20"/>
              </w:rPr>
            </w:pPr>
            <w:r w:rsidDel="00000000" w:rsidR="00000000" w:rsidRPr="00000000">
              <w:rPr>
                <w:rtl w:val="0"/>
              </w:rPr>
            </w:r>
          </w:p>
        </w:tc>
      </w:tr>
      <w:tr>
        <w:trPr>
          <w:cantSplit w:val="0"/>
          <w:trHeight w:val="365" w:hRule="atLeast"/>
          <w:tblHeader w:val="0"/>
        </w:trPr>
        <w:tc>
          <w:tcPr>
            <w:tcBorders>
              <w:top w:color="000000" w:space="0" w:sz="4" w:val="single"/>
              <w:left w:color="000000" w:space="0" w:sz="4" w:val="single"/>
              <w:bottom w:color="000000" w:space="0" w:sz="4" w:val="single"/>
              <w:right w:color="000000" w:space="0" w:sz="0" w:val="nil"/>
            </w:tcBorders>
            <w:shd w:fill="ffffff" w:val="clear"/>
            <w:tcMar>
              <w:top w:w="80.0" w:type="dxa"/>
              <w:left w:w="80.0" w:type="dxa"/>
              <w:bottom w:w="80.0" w:type="dxa"/>
              <w:right w:w="80.0" w:type="dxa"/>
            </w:tcMar>
          </w:tcPr>
          <w:p w:rsidR="00000000" w:rsidDel="00000000" w:rsidP="00000000" w:rsidRDefault="00000000" w:rsidRPr="00000000" w14:paraId="0000015F">
            <w:pPr>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0">
            <w:pPr>
              <w:spacing w:line="259"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AOB</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114.0" w:type="dxa"/>
              <w:bottom w:w="80.0" w:type="dxa"/>
              <w:right w:w="80.0" w:type="dxa"/>
            </w:tcMar>
          </w:tcPr>
          <w:p w:rsidR="00000000" w:rsidDel="00000000" w:rsidP="00000000" w:rsidRDefault="00000000" w:rsidRPr="00000000" w14:paraId="0000016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None</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tcPr>
          <w:p w:rsidR="00000000" w:rsidDel="00000000" w:rsidP="00000000" w:rsidRDefault="00000000" w:rsidRPr="00000000" w14:paraId="00000162">
            <w:pPr>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163">
      <w:pPr>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64">
      <w:pPr>
        <w:pStyle w:val="Heading2"/>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1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Next meeting to be on 12th March 2025 1430-1630</w:t>
      </w:r>
    </w:p>
    <w:p w:rsidR="00000000" w:rsidDel="00000000" w:rsidP="00000000" w:rsidRDefault="00000000" w:rsidRPr="00000000" w14:paraId="00000166">
      <w:pPr>
        <w:pStyle w:val="Heading2"/>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Minutes by Sophie Allin, Sarah Robinson, Jo Illingworth</w:t>
      </w:r>
    </w:p>
    <w:p w:rsidR="00000000" w:rsidDel="00000000" w:rsidP="00000000" w:rsidRDefault="00000000" w:rsidRPr="00000000" w14:paraId="00000167">
      <w:pPr>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6B">
      <w:pPr>
        <w:rPr>
          <w:rFonts w:ascii="Calibri" w:cs="Calibri" w:eastAsia="Calibri" w:hAnsi="Calibri"/>
          <w:b w:val="1"/>
          <w:sz w:val="20"/>
          <w:szCs w:val="20"/>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709" w:top="426" w:left="1797" w:right="179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ill San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E">
    <w:pPr>
      <w:tabs>
        <w:tab w:val="center" w:leader="none" w:pos="1196"/>
        <w:tab w:val="center" w:leader="none" w:pos="1196"/>
        <w:tab w:val="right" w:leader="none" w:pos="1426"/>
        <w:tab w:val="right" w:leader="none" w:pos="1426"/>
      </w:tabs>
      <w:ind w:right="36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tabs>
        <w:tab w:val="center" w:leader="none" w:pos="4153"/>
        <w:tab w:val="center" w:leader="none" w:pos="4323"/>
        <w:tab w:val="right" w:leader="none" w:pos="8306"/>
        <w:tab w:val="right" w:leader="none" w:pos="8626"/>
      </w:tabs>
      <w:rPr/>
    </w:pPr>
    <w:r w:rsidDel="00000000" w:rsidR="00000000" w:rsidRPr="00000000">
      <w:rPr>
        <w:rFonts w:ascii="Arial" w:cs="Arial" w:eastAsia="Arial" w:hAnsi="Arial"/>
        <w:color w:val="000000"/>
        <w:sz w:val="12"/>
        <w:szCs w:val="12"/>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C">
    <w:pPr>
      <w:pBdr>
        <w:top w:space="0" w:sz="0" w:val="nil"/>
        <w:left w:space="0" w:sz="0" w:val="nil"/>
        <w:bottom w:space="0" w:sz="0" w:val="nil"/>
        <w:right w:space="0" w:sz="0" w:val="nil"/>
        <w:between w:space="0" w:sz="0" w:val="nil"/>
      </w:pBdr>
      <w:tabs>
        <w:tab w:val="right" w:leader="none" w:pos="9360"/>
      </w:tabs>
      <w:jc w:val="center"/>
      <w:rPr>
        <w:rFonts w:ascii="Helvetica Neue" w:cs="Helvetica Neue" w:eastAsia="Helvetica Neue" w:hAnsi="Helvetica Neue"/>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pBdr>
        <w:top w:space="0" w:sz="0" w:val="nil"/>
        <w:left w:space="0" w:sz="0" w:val="nil"/>
        <w:bottom w:space="0" w:sz="0" w:val="nil"/>
        <w:right w:space="0" w:sz="0" w:val="nil"/>
        <w:between w:space="0" w:sz="0" w:val="nil"/>
      </w:pBdr>
      <w:tabs>
        <w:tab w:val="right" w:leader="none" w:pos="9360"/>
      </w:tabs>
      <w:jc w:val="center"/>
      <w:rPr>
        <w:rFonts w:ascii="Helvetica Neue" w:cs="Helvetica Neue" w:eastAsia="Helvetica Neue" w:hAnsi="Helvetica Neue"/>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pPr>
    <w:rPr>
      <w:rFonts w:ascii="Times" w:cs="Times" w:eastAsia="Times" w:hAnsi="Times"/>
      <w:b w:val="1"/>
      <w:color w:val="000000"/>
    </w:rPr>
  </w:style>
  <w:style w:type="paragraph" w:styleId="Heading2">
    <w:name w:val="heading 2"/>
    <w:basedOn w:val="Normal"/>
    <w:next w:val="Normal"/>
    <w:pPr>
      <w:keepNext w:val="1"/>
      <w:keepLines w:val="1"/>
      <w:spacing w:before="40" w:lineRule="auto"/>
    </w:pPr>
    <w:rPr>
      <w:rFonts w:ascii="Helvetica Neue" w:cs="Helvetica Neue" w:eastAsia="Helvetica Neue" w:hAnsi="Helvetica Neue"/>
      <w:color w:val="41095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pPr>
    <w:rPr>
      <w:rFonts w:ascii="Times" w:cs="Times" w:eastAsia="Times" w:hAnsi="Times"/>
      <w:b w:val="1"/>
      <w:color w:val="000000"/>
    </w:rPr>
  </w:style>
  <w:style w:type="paragraph" w:styleId="Heading2">
    <w:name w:val="heading 2"/>
    <w:basedOn w:val="Normal"/>
    <w:next w:val="Normal"/>
    <w:pPr>
      <w:keepNext w:val="1"/>
      <w:keepLines w:val="1"/>
      <w:spacing w:before="40" w:lineRule="auto"/>
    </w:pPr>
    <w:rPr>
      <w:rFonts w:ascii="Helvetica Neue" w:cs="Helvetica Neue" w:eastAsia="Helvetica Neue" w:hAnsi="Helvetica Neue"/>
      <w:color w:val="410955"/>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pBdr>
        <w:top w:space="0" w:sz="0" w:val="nil"/>
        <w:left w:space="0" w:sz="0" w:val="nil"/>
        <w:bottom w:space="0" w:sz="0" w:val="nil"/>
        <w:right w:space="0" w:sz="0" w:val="nil"/>
        <w:between w:space="0" w:sz="0" w:val="nil"/>
      </w:pBdr>
      <w:outlineLvl w:val="0"/>
    </w:pPr>
    <w:rPr>
      <w:rFonts w:ascii="Times" w:cs="Times" w:eastAsia="Times" w:hAnsi="Times"/>
      <w:b w:val="1"/>
      <w:color w:val="000000"/>
    </w:rPr>
  </w:style>
  <w:style w:type="paragraph" w:styleId="Heading2">
    <w:name w:val="heading 2"/>
    <w:basedOn w:val="Normal"/>
    <w:next w:val="Normal"/>
    <w:uiPriority w:val="9"/>
    <w:unhideWhenUsed w:val="1"/>
    <w:qFormat w:val="1"/>
    <w:pPr>
      <w:keepNext w:val="1"/>
      <w:keepLines w:val="1"/>
      <w:spacing w:before="40"/>
      <w:outlineLvl w:val="1"/>
    </w:pPr>
    <w:rPr>
      <w:rFonts w:ascii="Helvetica Neue" w:cs="Helvetica Neue" w:eastAsia="Helvetica Neue" w:hAnsi="Helvetica Neue"/>
      <w:color w:val="410955"/>
      <w:sz w:val="26"/>
      <w:szCs w:val="2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ListParagraph">
    <w:name w:val="List Paragraph"/>
    <w:basedOn w:val="Normal"/>
    <w:uiPriority w:val="34"/>
    <w:qFormat w:val="1"/>
    <w:rsid w:val="00E155E5"/>
    <w:pPr>
      <w:ind w:left="720"/>
      <w:contextualSpacing w:val="1"/>
    </w:pPr>
  </w:style>
  <w:style w:type="paragraph" w:styleId="NormalWeb">
    <w:name w:val="Normal (Web)"/>
    <w:basedOn w:val="Normal"/>
    <w:uiPriority w:val="99"/>
    <w:semiHidden w:val="1"/>
    <w:unhideWhenUsed w:val="1"/>
    <w:rsid w:val="00E155E5"/>
    <w:pPr>
      <w:spacing w:after="100" w:afterAutospacing="1" w:before="100" w:beforeAutospacing="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GillSans-regular.ttf"/><Relationship Id="rId6"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097NLvtsuPJkxxfrtdnttEzC0A==">CgMxLjAyCGguZ2pkZ3hzOAByITFaY0Eyb3IwRGo1SmpCeFowcFo5VVZqQWxUUTF4MnRRVg==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2024-06-13T11:56:00Z</dcterms:created>
  <dc:creator>Sophie Allin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0x0101002C704BA03918174FA826B428261D64CE</vt:lpwstr>
  </property>
</Properties>
</file>